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65" w:rsidRPr="0016558A" w:rsidRDefault="009516F1" w:rsidP="00CB1489">
      <w:pPr>
        <w:pStyle w:val="Caption"/>
        <w:jc w:val="right"/>
        <w:rPr>
          <w:rFonts w:cs="Arial"/>
        </w:rPr>
      </w:pPr>
      <w:r w:rsidRPr="0016558A">
        <w:rPr>
          <w:noProof/>
        </w:rPr>
        <w:drawing>
          <wp:inline distT="0" distB="0" distL="0" distR="0" wp14:anchorId="7B0993AD" wp14:editId="3973460A">
            <wp:extent cx="944245" cy="126238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p w:rsidR="009516F1" w:rsidRPr="0016558A" w:rsidRDefault="00F4367A" w:rsidP="00F1356F">
      <w:pPr>
        <w:tabs>
          <w:tab w:val="left" w:pos="2268"/>
          <w:tab w:val="left" w:pos="4536"/>
          <w:tab w:val="left" w:pos="5387"/>
        </w:tabs>
        <w:ind w:left="2268" w:right="386" w:hanging="2268"/>
        <w:rPr>
          <w:rStyle w:val="Firstpagetablebold"/>
        </w:rPr>
      </w:pPr>
      <w:r w:rsidRPr="0016558A">
        <w:rPr>
          <w:rStyle w:val="Firstpagetablebold"/>
        </w:rPr>
        <w:t xml:space="preserve">To: </w:t>
      </w:r>
      <w:r w:rsidR="00A852FA" w:rsidRPr="0016558A">
        <w:rPr>
          <w:rStyle w:val="Firstpagetablebold"/>
        </w:rPr>
        <w:tab/>
      </w:r>
      <w:r w:rsidR="005320B5" w:rsidRPr="0016558A">
        <w:rPr>
          <w:rStyle w:val="Firstpagetablebold"/>
        </w:rPr>
        <w:t>Cabinet</w:t>
      </w:r>
      <w:r w:rsidR="000306A5">
        <w:rPr>
          <w:rStyle w:val="Firstpagetablebold"/>
        </w:rPr>
        <w:t>:</w:t>
      </w:r>
      <w:r w:rsidR="000306A5">
        <w:rPr>
          <w:rStyle w:val="Firstpagetablebold"/>
        </w:rPr>
        <w:tab/>
        <w:t>Date:</w:t>
      </w:r>
      <w:r w:rsidR="000306A5">
        <w:rPr>
          <w:rStyle w:val="Firstpagetablebold"/>
        </w:rPr>
        <w:tab/>
        <w:t>10</w:t>
      </w:r>
      <w:r w:rsidR="00A852FA" w:rsidRPr="0016558A">
        <w:rPr>
          <w:rStyle w:val="Firstpagetablebold"/>
        </w:rPr>
        <w:t xml:space="preserve"> February 202</w:t>
      </w:r>
      <w:r w:rsidR="000306A5">
        <w:rPr>
          <w:rStyle w:val="Firstpagetablebold"/>
        </w:rPr>
        <w:t>1</w:t>
      </w:r>
    </w:p>
    <w:p w:rsidR="00A852FA" w:rsidRPr="0016558A" w:rsidRDefault="00A852FA" w:rsidP="00F1356F">
      <w:pPr>
        <w:tabs>
          <w:tab w:val="left" w:pos="2268"/>
          <w:tab w:val="left" w:pos="4536"/>
          <w:tab w:val="left" w:pos="5387"/>
        </w:tabs>
        <w:ind w:left="2268" w:right="386" w:hanging="2268"/>
        <w:rPr>
          <w:rStyle w:val="Firstpagetablebold"/>
        </w:rPr>
      </w:pPr>
      <w:r w:rsidRPr="0016558A">
        <w:rPr>
          <w:rStyle w:val="Firstpagetablebold"/>
        </w:rPr>
        <w:t xml:space="preserve">To: </w:t>
      </w:r>
      <w:r w:rsidRPr="0016558A">
        <w:rPr>
          <w:rStyle w:val="Firstpagetablebold"/>
        </w:rPr>
        <w:tab/>
      </w:r>
      <w:r w:rsidR="00E26C07" w:rsidRPr="0016558A">
        <w:rPr>
          <w:rStyle w:val="Firstpagetablebold"/>
        </w:rPr>
        <w:t>Council</w:t>
      </w:r>
      <w:r w:rsidR="00F4367A" w:rsidRPr="0016558A">
        <w:rPr>
          <w:rStyle w:val="Firstpagetablebold"/>
        </w:rPr>
        <w:tab/>
      </w:r>
      <w:r w:rsidR="000306A5">
        <w:rPr>
          <w:rStyle w:val="Firstpagetablebold"/>
        </w:rPr>
        <w:t>Date:</w:t>
      </w:r>
      <w:r w:rsidR="000306A5">
        <w:rPr>
          <w:rStyle w:val="Firstpagetablebold"/>
        </w:rPr>
        <w:tab/>
        <w:t>17</w:t>
      </w:r>
      <w:r w:rsidRPr="0016558A">
        <w:rPr>
          <w:rStyle w:val="Firstpagetablebold"/>
        </w:rPr>
        <w:t xml:space="preserve"> February 202</w:t>
      </w:r>
      <w:r w:rsidR="001C3E00">
        <w:rPr>
          <w:rStyle w:val="Firstpagetablebold"/>
        </w:rPr>
        <w:t>1</w:t>
      </w:r>
    </w:p>
    <w:p w:rsidR="009516F1" w:rsidRPr="0016558A" w:rsidRDefault="009516F1" w:rsidP="00F1356F">
      <w:pPr>
        <w:tabs>
          <w:tab w:val="left" w:pos="2268"/>
          <w:tab w:val="left" w:pos="4536"/>
          <w:tab w:val="left" w:pos="5387"/>
        </w:tabs>
        <w:ind w:left="2268" w:right="386" w:hanging="2268"/>
        <w:rPr>
          <w:rStyle w:val="Firstpagetablebold"/>
        </w:rPr>
      </w:pPr>
    </w:p>
    <w:p w:rsidR="009516F1" w:rsidRPr="0016558A" w:rsidRDefault="00A852FA" w:rsidP="00F1356F">
      <w:pPr>
        <w:tabs>
          <w:tab w:val="left" w:pos="709"/>
          <w:tab w:val="left" w:pos="2268"/>
          <w:tab w:val="left" w:pos="4536"/>
          <w:tab w:val="left" w:pos="5387"/>
        </w:tabs>
        <w:ind w:left="2268" w:right="386" w:hanging="2268"/>
        <w:rPr>
          <w:b/>
        </w:rPr>
      </w:pPr>
      <w:r w:rsidRPr="0016558A">
        <w:rPr>
          <w:rStyle w:val="Firstpagetablebold"/>
        </w:rPr>
        <w:t xml:space="preserve">Report of: </w:t>
      </w:r>
      <w:r w:rsidR="009516F1" w:rsidRPr="0016558A">
        <w:rPr>
          <w:rStyle w:val="Firstpagetablebold"/>
        </w:rPr>
        <w:tab/>
      </w:r>
      <w:r w:rsidR="002A3493" w:rsidRPr="0016558A">
        <w:rPr>
          <w:rStyle w:val="Firstpagetablebold"/>
        </w:rPr>
        <w:t>Head of Financ</w:t>
      </w:r>
      <w:r w:rsidR="00DB01CD" w:rsidRPr="0016558A">
        <w:rPr>
          <w:rStyle w:val="Firstpagetablebold"/>
        </w:rPr>
        <w:t>ial Services</w:t>
      </w:r>
    </w:p>
    <w:p w:rsidR="009516F1" w:rsidRPr="0016558A" w:rsidRDefault="009516F1" w:rsidP="00F1356F">
      <w:pPr>
        <w:pStyle w:val="Heading1"/>
        <w:tabs>
          <w:tab w:val="left" w:pos="2268"/>
        </w:tabs>
        <w:ind w:left="2268" w:hanging="2268"/>
        <w:rPr>
          <w:rStyle w:val="Firstpagetablebold"/>
          <w:b/>
        </w:rPr>
      </w:pPr>
      <w:r w:rsidRPr="0016558A">
        <w:rPr>
          <w:rStyle w:val="Firstpagetablebold"/>
          <w:b/>
        </w:rPr>
        <w:t>Title of Report:</w:t>
      </w:r>
      <w:r w:rsidRPr="0016558A">
        <w:rPr>
          <w:rStyle w:val="Firstpagetablebold"/>
          <w:b/>
        </w:rPr>
        <w:tab/>
      </w:r>
      <w:r w:rsidR="00E0139B" w:rsidRPr="0016558A">
        <w:rPr>
          <w:rStyle w:val="Firstpagetablebold"/>
          <w:b/>
        </w:rPr>
        <w:t xml:space="preserve">Medium Term Financial Strategy </w:t>
      </w:r>
      <w:r w:rsidR="00E9541D" w:rsidRPr="0016558A">
        <w:rPr>
          <w:rStyle w:val="Firstpagetablebold"/>
          <w:b/>
        </w:rPr>
        <w:t>20</w:t>
      </w:r>
      <w:r w:rsidR="00CF2D02" w:rsidRPr="0016558A">
        <w:rPr>
          <w:rStyle w:val="Firstpagetablebold"/>
          <w:b/>
        </w:rPr>
        <w:t>2</w:t>
      </w:r>
      <w:r w:rsidR="000306A5">
        <w:rPr>
          <w:rStyle w:val="Firstpagetablebold"/>
          <w:b/>
        </w:rPr>
        <w:t>2</w:t>
      </w:r>
      <w:r w:rsidR="00E9541D" w:rsidRPr="0016558A">
        <w:rPr>
          <w:rStyle w:val="Firstpagetablebold"/>
          <w:b/>
        </w:rPr>
        <w:t>-</w:t>
      </w:r>
      <w:r w:rsidR="00BD3238" w:rsidRPr="0016558A">
        <w:rPr>
          <w:rStyle w:val="Firstpagetablebold"/>
          <w:b/>
        </w:rPr>
        <w:t>2</w:t>
      </w:r>
      <w:r w:rsidR="000306A5">
        <w:rPr>
          <w:rStyle w:val="Firstpagetablebold"/>
          <w:b/>
        </w:rPr>
        <w:t>3</w:t>
      </w:r>
      <w:r w:rsidR="00E9541D" w:rsidRPr="0016558A">
        <w:rPr>
          <w:rStyle w:val="Firstpagetablebold"/>
          <w:b/>
        </w:rPr>
        <w:t xml:space="preserve"> to 20</w:t>
      </w:r>
      <w:r w:rsidR="00F1764E" w:rsidRPr="0016558A">
        <w:rPr>
          <w:rStyle w:val="Firstpagetablebold"/>
          <w:b/>
        </w:rPr>
        <w:t>2</w:t>
      </w:r>
      <w:r w:rsidR="000306A5">
        <w:rPr>
          <w:rStyle w:val="Firstpagetablebold"/>
          <w:b/>
        </w:rPr>
        <w:t>4</w:t>
      </w:r>
      <w:r w:rsidR="00E9541D" w:rsidRPr="0016558A">
        <w:rPr>
          <w:rStyle w:val="Firstpagetablebold"/>
          <w:b/>
        </w:rPr>
        <w:t>-</w:t>
      </w:r>
      <w:r w:rsidR="00DB01CD" w:rsidRPr="0016558A">
        <w:rPr>
          <w:rStyle w:val="Firstpagetablebold"/>
          <w:b/>
        </w:rPr>
        <w:t>2</w:t>
      </w:r>
      <w:r w:rsidR="000306A5">
        <w:rPr>
          <w:rStyle w:val="Firstpagetablebold"/>
          <w:b/>
        </w:rPr>
        <w:t>5</w:t>
      </w:r>
      <w:r w:rsidR="00E9541D" w:rsidRPr="0016558A">
        <w:rPr>
          <w:rStyle w:val="Firstpagetablebold"/>
          <w:b/>
        </w:rPr>
        <w:t xml:space="preserve"> </w:t>
      </w:r>
      <w:r w:rsidR="00E0139B" w:rsidRPr="0016558A">
        <w:rPr>
          <w:rStyle w:val="Firstpagetablebold"/>
          <w:b/>
        </w:rPr>
        <w:t xml:space="preserve">and </w:t>
      </w:r>
      <w:r w:rsidR="00E9541D" w:rsidRPr="0016558A">
        <w:rPr>
          <w:rStyle w:val="Firstpagetablebold"/>
          <w:b/>
        </w:rPr>
        <w:t>20</w:t>
      </w:r>
      <w:r w:rsidR="00BA64B9" w:rsidRPr="0016558A">
        <w:rPr>
          <w:rStyle w:val="Firstpagetablebold"/>
          <w:b/>
        </w:rPr>
        <w:t>2</w:t>
      </w:r>
      <w:r w:rsidR="000306A5">
        <w:rPr>
          <w:rStyle w:val="Firstpagetablebold"/>
          <w:b/>
        </w:rPr>
        <w:t>1</w:t>
      </w:r>
      <w:r w:rsidR="00E9541D" w:rsidRPr="0016558A">
        <w:rPr>
          <w:rStyle w:val="Firstpagetablebold"/>
          <w:b/>
        </w:rPr>
        <w:t>-</w:t>
      </w:r>
      <w:r w:rsidR="00CF2D02" w:rsidRPr="0016558A">
        <w:rPr>
          <w:rStyle w:val="Firstpagetablebold"/>
          <w:b/>
        </w:rPr>
        <w:t>2</w:t>
      </w:r>
      <w:r w:rsidR="000306A5">
        <w:rPr>
          <w:rStyle w:val="Firstpagetablebold"/>
          <w:b/>
        </w:rPr>
        <w:t>2</w:t>
      </w:r>
      <w:r w:rsidR="00E9541D" w:rsidRPr="0016558A">
        <w:rPr>
          <w:rStyle w:val="Firstpagetablebold"/>
          <w:b/>
        </w:rPr>
        <w:t xml:space="preserve"> </w:t>
      </w:r>
      <w:r w:rsidR="00E0139B" w:rsidRPr="0016558A">
        <w:rPr>
          <w:rStyle w:val="Firstpagetablebold"/>
          <w:b/>
        </w:rPr>
        <w:t xml:space="preserve">Budget </w:t>
      </w:r>
    </w:p>
    <w:p w:rsidR="009516F1" w:rsidRPr="00013557" w:rsidRDefault="009516F1" w:rsidP="00013557">
      <w:pPr>
        <w:rPr>
          <w:b/>
          <w:bCs/>
        </w:rPr>
      </w:pPr>
    </w:p>
    <w:p w:rsidR="00F4367A" w:rsidRPr="0016558A" w:rsidRDefault="00F4367A" w:rsidP="0084159E">
      <w:pPr>
        <w:pStyle w:val="Heading1"/>
        <w:pBdr>
          <w:top w:val="single" w:sz="4" w:space="1" w:color="auto"/>
          <w:left w:val="single" w:sz="4" w:space="4" w:color="auto"/>
          <w:bottom w:val="single" w:sz="4" w:space="1" w:color="auto"/>
          <w:right w:val="single" w:sz="4" w:space="4" w:color="auto"/>
        </w:pBdr>
        <w:jc w:val="center"/>
      </w:pPr>
      <w:r w:rsidRPr="0016558A">
        <w:t>Summary and Recommendations</w:t>
      </w:r>
    </w:p>
    <w:p w:rsidR="00F4367A" w:rsidRPr="0016558A" w:rsidRDefault="00F4367A"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2268"/>
        </w:tabs>
        <w:ind w:left="2268" w:hanging="2268"/>
        <w:rPr>
          <w:rStyle w:val="Firstpagetablebold"/>
        </w:rPr>
      </w:pPr>
      <w:r w:rsidRPr="0016558A">
        <w:rPr>
          <w:rStyle w:val="Firstpagetablebold"/>
        </w:rPr>
        <w:t>Purpose of report</w:t>
      </w:r>
      <w:r w:rsidR="00090F74" w:rsidRPr="0016558A">
        <w:rPr>
          <w:rStyle w:val="Firstpagetablebold"/>
        </w:rPr>
        <w:t>:</w:t>
      </w:r>
      <w:r w:rsidR="00090F74" w:rsidRPr="0016558A">
        <w:rPr>
          <w:rStyle w:val="Firstpagetablebold"/>
        </w:rPr>
        <w:tab/>
      </w:r>
      <w:r w:rsidR="00E0139B" w:rsidRPr="0016558A">
        <w:rPr>
          <w:rStyle w:val="Firstpagetablebold"/>
          <w:b w:val="0"/>
        </w:rPr>
        <w:t xml:space="preserve">To present the </w:t>
      </w:r>
      <w:r w:rsidR="00D5221F" w:rsidRPr="0016558A">
        <w:rPr>
          <w:rStyle w:val="Firstpagetablebold"/>
          <w:b w:val="0"/>
        </w:rPr>
        <w:t xml:space="preserve">outcome of the budget consultation and agree the </w:t>
      </w:r>
      <w:r w:rsidR="004F16E6" w:rsidRPr="0016558A">
        <w:rPr>
          <w:rStyle w:val="Firstpagetablebold"/>
          <w:b w:val="0"/>
        </w:rPr>
        <w:t>Council</w:t>
      </w:r>
      <w:r w:rsidR="002073BE" w:rsidRPr="0016558A">
        <w:rPr>
          <w:rStyle w:val="Firstpagetablebold"/>
          <w:b w:val="0"/>
        </w:rPr>
        <w:t>’</w:t>
      </w:r>
      <w:r w:rsidR="004F16E6" w:rsidRPr="0016558A">
        <w:rPr>
          <w:rStyle w:val="Firstpagetablebold"/>
          <w:b w:val="0"/>
        </w:rPr>
        <w:t>s</w:t>
      </w:r>
      <w:r w:rsidR="004553E3" w:rsidRPr="0016558A">
        <w:rPr>
          <w:rStyle w:val="Firstpagetablebold"/>
          <w:b w:val="0"/>
        </w:rPr>
        <w:t xml:space="preserve"> </w:t>
      </w:r>
      <w:r w:rsidR="00E0139B" w:rsidRPr="0016558A">
        <w:rPr>
          <w:rStyle w:val="Firstpagetablebold"/>
          <w:b w:val="0"/>
        </w:rPr>
        <w:t>Medium Term Financial Strategy</w:t>
      </w:r>
      <w:r w:rsidR="00E9541D" w:rsidRPr="0016558A">
        <w:rPr>
          <w:rStyle w:val="Firstpagetablebold"/>
          <w:b w:val="0"/>
        </w:rPr>
        <w:t xml:space="preserve"> for </w:t>
      </w:r>
      <w:r w:rsidR="00570C93" w:rsidRPr="0016558A">
        <w:rPr>
          <w:rStyle w:val="Firstpagetablebold"/>
          <w:b w:val="0"/>
        </w:rPr>
        <w:t>20</w:t>
      </w:r>
      <w:r w:rsidR="00CF2D02" w:rsidRPr="0016558A">
        <w:rPr>
          <w:rStyle w:val="Firstpagetablebold"/>
          <w:b w:val="0"/>
        </w:rPr>
        <w:t>2</w:t>
      </w:r>
      <w:r w:rsidR="000306A5">
        <w:rPr>
          <w:rStyle w:val="Firstpagetablebold"/>
          <w:b w:val="0"/>
        </w:rPr>
        <w:t>2</w:t>
      </w:r>
      <w:r w:rsidR="00E9541D" w:rsidRPr="0016558A">
        <w:rPr>
          <w:rStyle w:val="Firstpagetablebold"/>
          <w:b w:val="0"/>
        </w:rPr>
        <w:t>-</w:t>
      </w:r>
      <w:r w:rsidR="00DB01CD" w:rsidRPr="0016558A">
        <w:rPr>
          <w:rStyle w:val="Firstpagetablebold"/>
          <w:b w:val="0"/>
        </w:rPr>
        <w:t>2</w:t>
      </w:r>
      <w:r w:rsidR="000306A5">
        <w:rPr>
          <w:rStyle w:val="Firstpagetablebold"/>
          <w:b w:val="0"/>
        </w:rPr>
        <w:t>3</w:t>
      </w:r>
      <w:r w:rsidR="00E0139B" w:rsidRPr="0016558A">
        <w:rPr>
          <w:rStyle w:val="Firstpagetablebold"/>
          <w:b w:val="0"/>
        </w:rPr>
        <w:t xml:space="preserve"> </w:t>
      </w:r>
      <w:r w:rsidR="00BD3238" w:rsidRPr="0016558A">
        <w:rPr>
          <w:rStyle w:val="Firstpagetablebold"/>
          <w:b w:val="0"/>
        </w:rPr>
        <w:t>to 202</w:t>
      </w:r>
      <w:r w:rsidR="000306A5">
        <w:rPr>
          <w:rStyle w:val="Firstpagetablebold"/>
          <w:b w:val="0"/>
        </w:rPr>
        <w:t>4</w:t>
      </w:r>
      <w:r w:rsidR="00BD3238" w:rsidRPr="0016558A">
        <w:rPr>
          <w:rStyle w:val="Firstpagetablebold"/>
          <w:b w:val="0"/>
        </w:rPr>
        <w:t>-2</w:t>
      </w:r>
      <w:r w:rsidR="000306A5">
        <w:rPr>
          <w:rStyle w:val="Firstpagetablebold"/>
          <w:b w:val="0"/>
        </w:rPr>
        <w:t>5</w:t>
      </w:r>
      <w:r w:rsidR="00BD3238" w:rsidRPr="0016558A">
        <w:rPr>
          <w:rStyle w:val="Firstpagetablebold"/>
          <w:b w:val="0"/>
        </w:rPr>
        <w:t xml:space="preserve"> </w:t>
      </w:r>
      <w:r w:rsidR="00E0139B" w:rsidRPr="0016558A">
        <w:rPr>
          <w:rStyle w:val="Firstpagetablebold"/>
          <w:b w:val="0"/>
        </w:rPr>
        <w:t xml:space="preserve">and </w:t>
      </w:r>
      <w:r w:rsidR="00E9541D" w:rsidRPr="0016558A">
        <w:rPr>
          <w:rStyle w:val="Firstpagetablebold"/>
          <w:b w:val="0"/>
        </w:rPr>
        <w:t>20</w:t>
      </w:r>
      <w:r w:rsidR="00BA64B9" w:rsidRPr="0016558A">
        <w:rPr>
          <w:rStyle w:val="Firstpagetablebold"/>
          <w:b w:val="0"/>
        </w:rPr>
        <w:t>2</w:t>
      </w:r>
      <w:r w:rsidR="000306A5">
        <w:rPr>
          <w:rStyle w:val="Firstpagetablebold"/>
          <w:b w:val="0"/>
        </w:rPr>
        <w:t>1</w:t>
      </w:r>
      <w:r w:rsidR="00E9541D" w:rsidRPr="0016558A">
        <w:rPr>
          <w:rStyle w:val="Firstpagetablebold"/>
          <w:b w:val="0"/>
        </w:rPr>
        <w:t>-</w:t>
      </w:r>
      <w:r w:rsidR="00CF2D02" w:rsidRPr="0016558A">
        <w:rPr>
          <w:rStyle w:val="Firstpagetablebold"/>
          <w:b w:val="0"/>
        </w:rPr>
        <w:t>2</w:t>
      </w:r>
      <w:r w:rsidR="000306A5">
        <w:rPr>
          <w:rStyle w:val="Firstpagetablebold"/>
          <w:b w:val="0"/>
        </w:rPr>
        <w:t>2</w:t>
      </w:r>
      <w:r w:rsidR="00E9541D" w:rsidRPr="0016558A">
        <w:rPr>
          <w:rStyle w:val="Firstpagetablebold"/>
          <w:b w:val="0"/>
        </w:rPr>
        <w:t xml:space="preserve"> </w:t>
      </w:r>
      <w:r w:rsidR="00E0139B" w:rsidRPr="0016558A">
        <w:rPr>
          <w:rStyle w:val="Firstpagetablebold"/>
          <w:b w:val="0"/>
        </w:rPr>
        <w:t xml:space="preserve">Budget for </w:t>
      </w:r>
      <w:r w:rsidR="00720960" w:rsidRPr="0016558A">
        <w:rPr>
          <w:rStyle w:val="Firstpagetablebold"/>
          <w:b w:val="0"/>
        </w:rPr>
        <w:t>recommendation to Council</w:t>
      </w:r>
    </w:p>
    <w:p w:rsidR="00F4367A" w:rsidRPr="0016558A" w:rsidRDefault="00F4367A"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3402"/>
        </w:tabs>
        <w:ind w:left="2268" w:hanging="2268"/>
        <w:rPr>
          <w:rStyle w:val="Firstpagetablebold"/>
        </w:rPr>
      </w:pPr>
      <w:r w:rsidRPr="0016558A">
        <w:rPr>
          <w:rStyle w:val="Firstpagetablebold"/>
        </w:rPr>
        <w:t>Key decision</w:t>
      </w:r>
      <w:r w:rsidR="00090F74" w:rsidRPr="0016558A">
        <w:rPr>
          <w:rStyle w:val="Firstpagetablebold"/>
        </w:rPr>
        <w:t>:</w:t>
      </w:r>
      <w:r w:rsidR="00B14E2C" w:rsidRPr="0016558A">
        <w:rPr>
          <w:rStyle w:val="Firstpagetablebold"/>
        </w:rPr>
        <w:tab/>
      </w:r>
      <w:r w:rsidR="003771FD" w:rsidRPr="0016558A">
        <w:rPr>
          <w:rStyle w:val="Firstpagetablebold"/>
          <w:b w:val="0"/>
        </w:rPr>
        <w:t>Yes</w:t>
      </w:r>
    </w:p>
    <w:p w:rsidR="00F4367A" w:rsidRPr="0016558A" w:rsidRDefault="00B14E2C"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2268"/>
        </w:tabs>
        <w:ind w:left="2268" w:hanging="2268"/>
        <w:rPr>
          <w:rStyle w:val="Firstpagetablebold"/>
        </w:rPr>
      </w:pPr>
      <w:r w:rsidRPr="0016558A">
        <w:rPr>
          <w:rStyle w:val="Firstpagetablebold"/>
        </w:rPr>
        <w:t>Cabinet</w:t>
      </w:r>
      <w:r w:rsidR="00F4367A" w:rsidRPr="0016558A">
        <w:rPr>
          <w:rStyle w:val="Firstpagetablebold"/>
        </w:rPr>
        <w:t xml:space="preserve"> member: </w:t>
      </w:r>
      <w:r w:rsidR="004A2165" w:rsidRPr="0016558A">
        <w:rPr>
          <w:rStyle w:val="Firstpagetablebold"/>
        </w:rPr>
        <w:tab/>
      </w:r>
      <w:r w:rsidR="00E0139B" w:rsidRPr="0016558A">
        <w:rPr>
          <w:rStyle w:val="Firstpagetablebold"/>
          <w:b w:val="0"/>
        </w:rPr>
        <w:t>Councillor Ed Turner</w:t>
      </w:r>
      <w:r w:rsidRPr="0016558A">
        <w:rPr>
          <w:rStyle w:val="Firstpagetablebold"/>
          <w:b w:val="0"/>
        </w:rPr>
        <w:t xml:space="preserve">, </w:t>
      </w:r>
      <w:r w:rsidRPr="0016558A">
        <w:t>Deputy Leader and Cabinet Member for Finance and Asset Management</w:t>
      </w:r>
    </w:p>
    <w:p w:rsidR="00F4367A" w:rsidRPr="0016558A" w:rsidRDefault="00F4367A"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2268"/>
        </w:tabs>
        <w:ind w:left="2268" w:hanging="2268"/>
        <w:rPr>
          <w:rStyle w:val="Firstpagetablebold"/>
          <w:b w:val="0"/>
        </w:rPr>
      </w:pPr>
      <w:r w:rsidRPr="0016558A">
        <w:rPr>
          <w:rStyle w:val="Firstpagetablebold"/>
        </w:rPr>
        <w:t xml:space="preserve">Policy Framework: </w:t>
      </w:r>
      <w:r w:rsidR="004A2165" w:rsidRPr="0016558A">
        <w:rPr>
          <w:rStyle w:val="Firstpagetablebold"/>
        </w:rPr>
        <w:tab/>
      </w:r>
      <w:r w:rsidR="009516F1" w:rsidRPr="0016558A">
        <w:rPr>
          <w:rStyle w:val="Firstpagetablebold"/>
          <w:b w:val="0"/>
        </w:rPr>
        <w:t>The budget is a Budget and Policy Framework document</w:t>
      </w:r>
    </w:p>
    <w:p w:rsidR="00F1356F" w:rsidRPr="0016558A" w:rsidRDefault="00F1356F" w:rsidP="0084159E">
      <w:pPr>
        <w:pStyle w:val="bParagraphtext"/>
        <w:numPr>
          <w:ilvl w:val="0"/>
          <w:numId w:val="0"/>
        </w:numPr>
        <w:pBdr>
          <w:top w:val="single" w:sz="4" w:space="1" w:color="auto"/>
          <w:left w:val="single" w:sz="4" w:space="4" w:color="auto"/>
          <w:bottom w:val="single" w:sz="4" w:space="1" w:color="auto"/>
          <w:right w:val="single" w:sz="4" w:space="4" w:color="auto"/>
        </w:pBdr>
        <w:ind w:left="425" w:hanging="425"/>
        <w:rPr>
          <w:rStyle w:val="Firstpagetablebold"/>
          <w:b w:val="0"/>
        </w:rPr>
      </w:pPr>
    </w:p>
    <w:p w:rsidR="00F1356F" w:rsidRPr="0016558A" w:rsidRDefault="005320B5" w:rsidP="0084159E">
      <w:pPr>
        <w:pStyle w:val="bParagraphtext"/>
        <w:numPr>
          <w:ilvl w:val="0"/>
          <w:numId w:val="0"/>
        </w:numPr>
        <w:pBdr>
          <w:top w:val="single" w:sz="4" w:space="1" w:color="auto"/>
          <w:left w:val="single" w:sz="4" w:space="4" w:color="auto"/>
          <w:bottom w:val="single" w:sz="4" w:space="1" w:color="auto"/>
          <w:right w:val="single" w:sz="4" w:space="4" w:color="auto"/>
        </w:pBdr>
        <w:ind w:left="426" w:hanging="426"/>
        <w:rPr>
          <w:rStyle w:val="Firstpagetablebold"/>
        </w:rPr>
      </w:pPr>
      <w:r w:rsidRPr="0016558A">
        <w:rPr>
          <w:rStyle w:val="Firstpagetablebold"/>
        </w:rPr>
        <w:t>Recommendations</w:t>
      </w:r>
      <w:r w:rsidR="00F4367A" w:rsidRPr="0016558A">
        <w:rPr>
          <w:rStyle w:val="Firstpagetablebold"/>
        </w:rPr>
        <w:t xml:space="preserve">: </w:t>
      </w:r>
    </w:p>
    <w:p w:rsidR="00720960" w:rsidRPr="0016558A" w:rsidRDefault="005320B5" w:rsidP="0084159E">
      <w:pPr>
        <w:pStyle w:val="bParagraphtext"/>
        <w:numPr>
          <w:ilvl w:val="0"/>
          <w:numId w:val="0"/>
        </w:numPr>
        <w:pBdr>
          <w:top w:val="single" w:sz="4" w:space="1" w:color="auto"/>
          <w:left w:val="single" w:sz="4" w:space="4" w:color="auto"/>
          <w:bottom w:val="single" w:sz="4" w:space="1" w:color="auto"/>
          <w:right w:val="single" w:sz="4" w:space="4" w:color="auto"/>
        </w:pBdr>
        <w:rPr>
          <w:rStyle w:val="Firstpagetablebold"/>
        </w:rPr>
      </w:pPr>
      <w:r w:rsidRPr="0016558A">
        <w:rPr>
          <w:rStyle w:val="Firstpagetablebold"/>
        </w:rPr>
        <w:t xml:space="preserve">Cabinet </w:t>
      </w:r>
      <w:r w:rsidR="00720960" w:rsidRPr="0016558A">
        <w:rPr>
          <w:rStyle w:val="Firstpagetablebold"/>
        </w:rPr>
        <w:t>is asked to consider the outcome of the public consultation, agree the amendments to the Consultation Budget and recommend that Council</w:t>
      </w:r>
      <w:r w:rsidR="004A2165" w:rsidRPr="0016558A">
        <w:rPr>
          <w:rStyle w:val="Firstpagetablebold"/>
        </w:rPr>
        <w:t xml:space="preserve"> resolves to</w:t>
      </w:r>
      <w:r w:rsidR="00720960" w:rsidRPr="0016558A">
        <w:rPr>
          <w:rStyle w:val="Firstpagetablebold"/>
        </w:rPr>
        <w:t>:</w:t>
      </w:r>
    </w:p>
    <w:p w:rsidR="00F1764E" w:rsidRPr="00CB3BA8" w:rsidRDefault="00F1764E" w:rsidP="00DE2E94">
      <w:pPr>
        <w:pStyle w:val="bParagraphtext"/>
        <w:numPr>
          <w:ilvl w:val="0"/>
          <w:numId w:val="0"/>
        </w:numPr>
        <w:pBdr>
          <w:top w:val="single" w:sz="4" w:space="1" w:color="auto"/>
          <w:left w:val="single" w:sz="4" w:space="4" w:color="auto"/>
          <w:bottom w:val="single" w:sz="4" w:space="1" w:color="auto"/>
          <w:right w:val="single" w:sz="4" w:space="4" w:color="auto"/>
        </w:pBdr>
        <w:rPr>
          <w:b/>
        </w:rPr>
      </w:pPr>
      <w:r w:rsidRPr="00CB3BA8">
        <w:rPr>
          <w:b/>
        </w:rPr>
        <w:t>Approve the 20</w:t>
      </w:r>
      <w:r w:rsidR="00BA64B9" w:rsidRPr="00CB3BA8">
        <w:rPr>
          <w:b/>
        </w:rPr>
        <w:t>2</w:t>
      </w:r>
      <w:r w:rsidR="000306A5" w:rsidRPr="00CB3BA8">
        <w:rPr>
          <w:b/>
        </w:rPr>
        <w:t>1</w:t>
      </w:r>
      <w:r w:rsidRPr="00CB3BA8">
        <w:rPr>
          <w:b/>
        </w:rPr>
        <w:t>-</w:t>
      </w:r>
      <w:r w:rsidR="00CF2D02" w:rsidRPr="00CB3BA8">
        <w:rPr>
          <w:b/>
        </w:rPr>
        <w:t>2</w:t>
      </w:r>
      <w:r w:rsidR="000306A5" w:rsidRPr="00CB3BA8">
        <w:rPr>
          <w:b/>
        </w:rPr>
        <w:t>2</w:t>
      </w:r>
      <w:r w:rsidRPr="00CB3BA8">
        <w:rPr>
          <w:b/>
        </w:rPr>
        <w:t xml:space="preserve"> General Fund and Housing Revenue Account budgets and the General Fund and Housing Revenue Account Medium Term Financial Plan</w:t>
      </w:r>
      <w:r w:rsidRPr="00DE2E94">
        <w:t xml:space="preserve"> </w:t>
      </w:r>
      <w:r w:rsidRPr="00CB3BA8">
        <w:rPr>
          <w:b/>
        </w:rPr>
        <w:t>as set out in Appendices 1-</w:t>
      </w:r>
      <w:r w:rsidR="005D50EC" w:rsidRPr="00CB3BA8">
        <w:rPr>
          <w:b/>
        </w:rPr>
        <w:t>10</w:t>
      </w:r>
      <w:r w:rsidRPr="00CB3BA8">
        <w:rPr>
          <w:b/>
        </w:rPr>
        <w:t>, noting:</w:t>
      </w:r>
    </w:p>
    <w:p w:rsidR="00BA64B9" w:rsidRPr="000306A5" w:rsidRDefault="00BA64B9" w:rsidP="00036B83">
      <w:pPr>
        <w:pStyle w:val="bParagraphtext"/>
        <w:numPr>
          <w:ilvl w:val="0"/>
          <w:numId w:val="6"/>
        </w:numPr>
        <w:pBdr>
          <w:top w:val="single" w:sz="4" w:space="1" w:color="auto"/>
          <w:left w:val="single" w:sz="4" w:space="4" w:color="auto"/>
          <w:bottom w:val="single" w:sz="4" w:space="1" w:color="auto"/>
          <w:right w:val="single" w:sz="4" w:space="4" w:color="auto"/>
        </w:pBdr>
        <w:tabs>
          <w:tab w:val="clear" w:pos="426"/>
          <w:tab w:val="left" w:pos="851"/>
        </w:tabs>
        <w:ind w:left="851" w:hanging="851"/>
      </w:pPr>
      <w:r w:rsidRPr="000306A5">
        <w:t>the Council’s General Fund Budget Requirement of £</w:t>
      </w:r>
      <w:r w:rsidR="002B53F9">
        <w:t>23.64</w:t>
      </w:r>
      <w:r w:rsidR="00DE2E94">
        <w:t>8</w:t>
      </w:r>
      <w:r w:rsidR="00F1356F" w:rsidRPr="000306A5">
        <w:t xml:space="preserve"> million</w:t>
      </w:r>
      <w:r w:rsidR="00B14E2C" w:rsidRPr="000306A5">
        <w:t xml:space="preserve"> for </w:t>
      </w:r>
      <w:r w:rsidR="00F1356F" w:rsidRPr="000306A5">
        <w:t>202</w:t>
      </w:r>
      <w:r w:rsidR="000306A5" w:rsidRPr="000306A5">
        <w:t>1</w:t>
      </w:r>
      <w:r w:rsidR="00F1356F" w:rsidRPr="000306A5">
        <w:t>/2</w:t>
      </w:r>
      <w:r w:rsidR="000306A5" w:rsidRPr="000306A5">
        <w:t>2</w:t>
      </w:r>
      <w:r w:rsidR="006F631B" w:rsidRPr="000306A5">
        <w:t xml:space="preserve"> </w:t>
      </w:r>
      <w:r w:rsidRPr="000306A5">
        <w:t>and an increase in the Band D Council Tax of 1.99% or £6.</w:t>
      </w:r>
      <w:r w:rsidR="000306A5" w:rsidRPr="000306A5">
        <w:t>25</w:t>
      </w:r>
      <w:r w:rsidRPr="000306A5">
        <w:t xml:space="preserve"> per annum representing a Band D Council Tax of £3</w:t>
      </w:r>
      <w:r w:rsidR="000306A5" w:rsidRPr="000306A5">
        <w:t>20</w:t>
      </w:r>
      <w:r w:rsidRPr="000306A5">
        <w:t>.</w:t>
      </w:r>
      <w:r w:rsidR="000306A5" w:rsidRPr="000306A5">
        <w:t>17</w:t>
      </w:r>
      <w:r w:rsidRPr="000306A5">
        <w:t xml:space="preserve"> </w:t>
      </w:r>
      <w:r w:rsidRPr="00DE2E94">
        <w:t xml:space="preserve">per annum </w:t>
      </w:r>
      <w:r w:rsidRPr="000306A5">
        <w:t xml:space="preserve"> </w:t>
      </w:r>
    </w:p>
    <w:p w:rsidR="00BA64B9" w:rsidRDefault="00BA64B9" w:rsidP="00036B83">
      <w:pPr>
        <w:pStyle w:val="bParagraphtext"/>
        <w:numPr>
          <w:ilvl w:val="0"/>
          <w:numId w:val="6"/>
        </w:numPr>
        <w:pBdr>
          <w:top w:val="single" w:sz="4" w:space="1" w:color="auto"/>
          <w:left w:val="single" w:sz="4" w:space="4" w:color="auto"/>
          <w:bottom w:val="single" w:sz="4" w:space="1" w:color="auto"/>
          <w:right w:val="single" w:sz="4" w:space="4" w:color="auto"/>
        </w:pBdr>
        <w:tabs>
          <w:tab w:val="clear" w:pos="426"/>
          <w:tab w:val="left" w:pos="851"/>
        </w:tabs>
        <w:ind w:left="851" w:hanging="851"/>
      </w:pPr>
      <w:r w:rsidRPr="000306A5">
        <w:t>the Housing Revenue Account budget for 202</w:t>
      </w:r>
      <w:r w:rsidR="000306A5" w:rsidRPr="000306A5">
        <w:t>1</w:t>
      </w:r>
      <w:r w:rsidRPr="000306A5">
        <w:t>/2</w:t>
      </w:r>
      <w:r w:rsidR="000306A5" w:rsidRPr="000306A5">
        <w:t>2</w:t>
      </w:r>
      <w:r w:rsidRPr="000306A5">
        <w:t xml:space="preserve"> of £</w:t>
      </w:r>
      <w:r w:rsidR="00DE2E94">
        <w:t>46.649</w:t>
      </w:r>
      <w:r w:rsidRPr="000306A5">
        <w:t xml:space="preserve"> million and an increase of </w:t>
      </w:r>
      <w:r w:rsidR="000306A5" w:rsidRPr="000306A5">
        <w:t>1.5</w:t>
      </w:r>
      <w:r w:rsidRPr="000306A5">
        <w:t>0% (£</w:t>
      </w:r>
      <w:r w:rsidR="000306A5" w:rsidRPr="000306A5">
        <w:t>1.57 per week</w:t>
      </w:r>
      <w:r w:rsidRPr="000306A5">
        <w:t>) in social dwelling rents from 1 April 202</w:t>
      </w:r>
      <w:r w:rsidR="000306A5" w:rsidRPr="000306A5">
        <w:t>1</w:t>
      </w:r>
      <w:r w:rsidRPr="000306A5">
        <w:t xml:space="preserve"> giving a revised weekly average social rent of £105.32 as set out in Appendix 5</w:t>
      </w:r>
    </w:p>
    <w:p w:rsidR="00410758" w:rsidRPr="00410758" w:rsidRDefault="00C26CE8" w:rsidP="00036B83">
      <w:pPr>
        <w:pStyle w:val="bParagraphtext"/>
        <w:numPr>
          <w:ilvl w:val="0"/>
          <w:numId w:val="6"/>
        </w:numPr>
        <w:pBdr>
          <w:top w:val="single" w:sz="4" w:space="1" w:color="auto"/>
          <w:left w:val="single" w:sz="4" w:space="4" w:color="auto"/>
          <w:bottom w:val="single" w:sz="4" w:space="1" w:color="auto"/>
          <w:right w:val="single" w:sz="4" w:space="4" w:color="auto"/>
        </w:pBdr>
        <w:tabs>
          <w:tab w:val="clear" w:pos="426"/>
          <w:tab w:val="left" w:pos="851"/>
        </w:tabs>
        <w:ind w:left="851" w:hanging="851"/>
        <w:rPr>
          <w:color w:val="auto"/>
        </w:rPr>
      </w:pPr>
      <w:r>
        <w:rPr>
          <w:rFonts w:cs="Arial"/>
          <w:bCs/>
          <w:color w:val="auto"/>
        </w:rPr>
        <w:t xml:space="preserve">the intention to </w:t>
      </w:r>
      <w:r w:rsidR="00410758" w:rsidRPr="000A2AA5">
        <w:rPr>
          <w:rFonts w:cs="Arial"/>
          <w:bCs/>
          <w:color w:val="auto"/>
        </w:rPr>
        <w:t xml:space="preserve">consult </w:t>
      </w:r>
      <w:r w:rsidR="000A2AA5">
        <w:rPr>
          <w:rFonts w:cs="Arial"/>
          <w:bCs/>
          <w:color w:val="auto"/>
        </w:rPr>
        <w:t xml:space="preserve">Council house </w:t>
      </w:r>
      <w:r w:rsidR="00410758" w:rsidRPr="000A2AA5">
        <w:rPr>
          <w:rFonts w:cs="Arial"/>
          <w:bCs/>
          <w:color w:val="auto"/>
        </w:rPr>
        <w:t xml:space="preserve">tenants on the setting of the initial rent on all new social housing at 5% above the formula rent </w:t>
      </w:r>
      <w:r w:rsidR="000A2AA5" w:rsidRPr="000A2AA5">
        <w:rPr>
          <w:rFonts w:cs="Arial"/>
          <w:bCs/>
        </w:rPr>
        <w:t xml:space="preserve">whilst </w:t>
      </w:r>
      <w:r w:rsidR="000A2AA5" w:rsidRPr="000A2AA5">
        <w:rPr>
          <w:rFonts w:cs="Arial"/>
          <w:bCs/>
        </w:rPr>
        <w:lastRenderedPageBreak/>
        <w:t>applying formula rent to any new builds let prior to the end of the consultation period</w:t>
      </w:r>
      <w:r w:rsidR="000A2AA5" w:rsidRPr="000A2AA5">
        <w:rPr>
          <w:rFonts w:cs="Arial"/>
          <w:bCs/>
          <w:color w:val="auto"/>
        </w:rPr>
        <w:t xml:space="preserve"> </w:t>
      </w:r>
      <w:r w:rsidR="00410758" w:rsidRPr="000A2AA5">
        <w:rPr>
          <w:rFonts w:cs="Arial"/>
          <w:color w:val="auto"/>
        </w:rPr>
        <w:t>as indicated in paragraph</w:t>
      </w:r>
      <w:r w:rsidR="00410758">
        <w:rPr>
          <w:rFonts w:cs="Arial"/>
          <w:color w:val="auto"/>
        </w:rPr>
        <w:t xml:space="preserve"> </w:t>
      </w:r>
      <w:r w:rsidR="00410758" w:rsidRPr="00C26CE8">
        <w:rPr>
          <w:rFonts w:cs="Arial"/>
          <w:color w:val="auto"/>
        </w:rPr>
        <w:t>(</w:t>
      </w:r>
      <w:r w:rsidRPr="00C26CE8">
        <w:rPr>
          <w:rFonts w:cs="Arial"/>
          <w:color w:val="auto"/>
        </w:rPr>
        <w:t>paragraphs 3</w:t>
      </w:r>
      <w:r w:rsidR="004113B6">
        <w:rPr>
          <w:rFonts w:cs="Arial"/>
          <w:color w:val="auto"/>
        </w:rPr>
        <w:t>8</w:t>
      </w:r>
      <w:r w:rsidRPr="00C26CE8">
        <w:rPr>
          <w:rFonts w:cs="Arial"/>
          <w:color w:val="auto"/>
        </w:rPr>
        <w:t>- 4</w:t>
      </w:r>
      <w:r w:rsidR="004113B6">
        <w:rPr>
          <w:rFonts w:cs="Arial"/>
          <w:color w:val="auto"/>
        </w:rPr>
        <w:t>5</w:t>
      </w:r>
      <w:r w:rsidR="00410758" w:rsidRPr="00C26CE8">
        <w:rPr>
          <w:rFonts w:cs="Arial"/>
          <w:color w:val="auto"/>
        </w:rPr>
        <w:t>).</w:t>
      </w:r>
      <w:r w:rsidR="00410758" w:rsidRPr="00410758">
        <w:rPr>
          <w:rFonts w:cs="Arial"/>
          <w:color w:val="auto"/>
        </w:rPr>
        <w:t>   </w:t>
      </w:r>
    </w:p>
    <w:p w:rsidR="00BA64B9" w:rsidRPr="000306A5" w:rsidRDefault="00BA64B9" w:rsidP="00036B83">
      <w:pPr>
        <w:pStyle w:val="bParagraphtext"/>
        <w:numPr>
          <w:ilvl w:val="0"/>
          <w:numId w:val="6"/>
        </w:numPr>
        <w:pBdr>
          <w:top w:val="single" w:sz="4" w:space="1" w:color="auto"/>
          <w:left w:val="single" w:sz="4" w:space="4" w:color="auto"/>
          <w:bottom w:val="single" w:sz="4" w:space="1" w:color="auto"/>
          <w:right w:val="single" w:sz="4" w:space="4" w:color="auto"/>
        </w:pBdr>
        <w:tabs>
          <w:tab w:val="clear" w:pos="426"/>
          <w:tab w:val="left" w:pos="851"/>
        </w:tabs>
        <w:ind w:left="851" w:hanging="851"/>
      </w:pPr>
      <w:proofErr w:type="gramStart"/>
      <w:r w:rsidRPr="000306A5">
        <w:t>the</w:t>
      </w:r>
      <w:proofErr w:type="gramEnd"/>
      <w:r w:rsidRPr="000306A5">
        <w:t xml:space="preserve"> General Fund and Housing Revenue Account Capital Programme as shown in Appendix 6.</w:t>
      </w:r>
    </w:p>
    <w:p w:rsidR="00B14E2C" w:rsidRPr="000306A5" w:rsidRDefault="00DE2E94" w:rsidP="00DE2E94">
      <w:pPr>
        <w:pStyle w:val="bParagraphtext"/>
        <w:numPr>
          <w:ilvl w:val="0"/>
          <w:numId w:val="0"/>
        </w:numPr>
        <w:pBdr>
          <w:top w:val="single" w:sz="4" w:space="1" w:color="auto"/>
          <w:left w:val="single" w:sz="4" w:space="4" w:color="auto"/>
          <w:bottom w:val="single" w:sz="4" w:space="1" w:color="auto"/>
          <w:right w:val="single" w:sz="4" w:space="4" w:color="auto"/>
        </w:pBdr>
      </w:pPr>
      <w:r>
        <w:t>(e)</w:t>
      </w:r>
      <w:r w:rsidR="00C26CE8">
        <w:t xml:space="preserve">         </w:t>
      </w:r>
      <w:proofErr w:type="gramStart"/>
      <w:r w:rsidR="00B14E2C" w:rsidRPr="000306A5">
        <w:t>the</w:t>
      </w:r>
      <w:proofErr w:type="gramEnd"/>
      <w:r w:rsidR="00B14E2C" w:rsidRPr="000306A5">
        <w:t xml:space="preserve"> </w:t>
      </w:r>
      <w:r w:rsidR="00C26CE8">
        <w:t xml:space="preserve">changes to </w:t>
      </w:r>
      <w:r w:rsidR="00B14E2C" w:rsidRPr="000306A5">
        <w:t xml:space="preserve">fees and charges shown in Appendix 7 </w:t>
      </w:r>
    </w:p>
    <w:p w:rsidR="00B14E2C" w:rsidRPr="000A2AA5" w:rsidRDefault="00DE2E94" w:rsidP="00DE2E94">
      <w:pPr>
        <w:pStyle w:val="bParagraphtext"/>
        <w:numPr>
          <w:ilvl w:val="0"/>
          <w:numId w:val="0"/>
        </w:numPr>
        <w:pBdr>
          <w:top w:val="single" w:sz="4" w:space="1" w:color="auto"/>
          <w:left w:val="single" w:sz="4" w:space="4" w:color="auto"/>
          <w:bottom w:val="single" w:sz="4" w:space="1" w:color="auto"/>
          <w:right w:val="single" w:sz="4" w:space="4" w:color="auto"/>
        </w:pBdr>
      </w:pPr>
      <w:r>
        <w:t xml:space="preserve">(f) </w:t>
      </w:r>
      <w:r w:rsidR="00C26CE8">
        <w:t xml:space="preserve">         </w:t>
      </w:r>
      <w:proofErr w:type="gramStart"/>
      <w:r w:rsidR="00C26CE8">
        <w:t>the</w:t>
      </w:r>
      <w:proofErr w:type="gramEnd"/>
      <w:r w:rsidR="00C26CE8">
        <w:t xml:space="preserve"> d</w:t>
      </w:r>
      <w:r w:rsidR="00B14E2C" w:rsidRPr="000306A5">
        <w:t>elegat</w:t>
      </w:r>
      <w:r w:rsidR="00C26CE8">
        <w:t>ion</w:t>
      </w:r>
      <w:r w:rsidR="00B14E2C" w:rsidRPr="000306A5">
        <w:t xml:space="preserve"> to the Section 151 Officer in consultation with the Cabinet Member </w:t>
      </w:r>
      <w:r w:rsidR="00C26CE8">
        <w:t xml:space="preserve">   </w:t>
      </w:r>
      <w:r w:rsidR="00B14E2C" w:rsidRPr="000306A5">
        <w:t xml:space="preserve">for Finance and Assets the decision to determine whether it is financially </w:t>
      </w:r>
      <w:r w:rsidR="00B14E2C" w:rsidRPr="000A2AA5">
        <w:t xml:space="preserve">advantageous for the Council to enter into a Business Rates Distribution Agreement as referred to in paragraphs </w:t>
      </w:r>
      <w:r w:rsidR="00C26CE8">
        <w:t>1</w:t>
      </w:r>
      <w:r w:rsidR="004113B6">
        <w:t>3</w:t>
      </w:r>
      <w:r w:rsidR="00C26CE8">
        <w:t>-1</w:t>
      </w:r>
      <w:r w:rsidR="004113B6">
        <w:t>5</w:t>
      </w:r>
      <w:r w:rsidR="00B14E2C" w:rsidRPr="000A2AA5">
        <w:t xml:space="preserve"> below.</w:t>
      </w:r>
    </w:p>
    <w:p w:rsidR="00B14E2C" w:rsidRDefault="00DE2E94" w:rsidP="00DE2E94">
      <w:pPr>
        <w:pStyle w:val="bParagraphtext"/>
        <w:numPr>
          <w:ilvl w:val="0"/>
          <w:numId w:val="0"/>
        </w:numPr>
        <w:pBdr>
          <w:top w:val="single" w:sz="4" w:space="1" w:color="auto"/>
          <w:left w:val="single" w:sz="4" w:space="4" w:color="auto"/>
          <w:bottom w:val="single" w:sz="4" w:space="1" w:color="auto"/>
          <w:right w:val="single" w:sz="4" w:space="4" w:color="auto"/>
        </w:pBdr>
      </w:pPr>
      <w:r>
        <w:t>(g)</w:t>
      </w:r>
      <w:r w:rsidR="00C26CE8">
        <w:t xml:space="preserve">        </w:t>
      </w:r>
      <w:proofErr w:type="gramStart"/>
      <w:r w:rsidR="00B14E2C" w:rsidRPr="000A2AA5">
        <w:t>the</w:t>
      </w:r>
      <w:proofErr w:type="gramEnd"/>
      <w:r w:rsidR="00B14E2C" w:rsidRPr="000A2AA5">
        <w:t xml:space="preserve"> payment into the County Council Pension Fund of £5 million as referred to in the Consultation </w:t>
      </w:r>
      <w:r w:rsidR="00B14E2C" w:rsidRPr="00C26CE8">
        <w:t xml:space="preserve">Budget and paragraph </w:t>
      </w:r>
      <w:r w:rsidR="004113B6">
        <w:t>20</w:t>
      </w:r>
    </w:p>
    <w:p w:rsidR="00F10BB8" w:rsidRPr="000306A5" w:rsidRDefault="00F10BB8" w:rsidP="00DE2E94">
      <w:pPr>
        <w:pStyle w:val="bParagraphtext"/>
        <w:numPr>
          <w:ilvl w:val="0"/>
          <w:numId w:val="0"/>
        </w:numPr>
        <w:pBdr>
          <w:top w:val="single" w:sz="4" w:space="1" w:color="auto"/>
          <w:left w:val="single" w:sz="4" w:space="4" w:color="auto"/>
          <w:bottom w:val="single" w:sz="4" w:space="1" w:color="auto"/>
          <w:right w:val="single" w:sz="4" w:space="4" w:color="auto"/>
        </w:pBdr>
        <w:rPr>
          <w:highlight w:val="yellow"/>
        </w:rPr>
      </w:pPr>
      <w:r>
        <w:t xml:space="preserve">(h)  </w:t>
      </w:r>
      <w:r>
        <w:tab/>
      </w:r>
      <w:proofErr w:type="gramStart"/>
      <w:r w:rsidRPr="00F10BB8">
        <w:rPr>
          <w:rFonts w:cs="Arial"/>
          <w:color w:val="auto"/>
          <w:lang w:eastAsia="en-US"/>
        </w:rPr>
        <w:t>the</w:t>
      </w:r>
      <w:proofErr w:type="gramEnd"/>
      <w:r w:rsidRPr="00F10BB8">
        <w:rPr>
          <w:rFonts w:cs="Arial"/>
          <w:color w:val="auto"/>
          <w:lang w:eastAsia="en-US"/>
        </w:rPr>
        <w:t xml:space="preserve"> inclusion of an additional loan facility of up to £1million on terms to be  agreed by the Head of Financial Services, subject to the consideration and agreement of the Shareholder and Joint Venture Panel (</w:t>
      </w:r>
      <w:proofErr w:type="spellStart"/>
      <w:r w:rsidRPr="00F10BB8">
        <w:rPr>
          <w:rFonts w:cs="Arial"/>
          <w:color w:val="auto"/>
          <w:lang w:eastAsia="en-US"/>
        </w:rPr>
        <w:t>SHJVP</w:t>
      </w:r>
      <w:proofErr w:type="spellEnd"/>
      <w:r w:rsidRPr="00F10BB8">
        <w:rPr>
          <w:rFonts w:cs="Arial"/>
          <w:color w:val="auto"/>
          <w:lang w:eastAsia="en-US"/>
        </w:rPr>
        <w:t>) and Cabinet of report to Cabinet in March 2021 as referred to in paragraph 5</w:t>
      </w:r>
      <w:r w:rsidR="004113B6">
        <w:rPr>
          <w:rFonts w:cs="Arial"/>
          <w:color w:val="auto"/>
          <w:lang w:eastAsia="en-US"/>
        </w:rPr>
        <w:t>5</w:t>
      </w:r>
      <w:r w:rsidRPr="00F10BB8">
        <w:rPr>
          <w:rFonts w:cs="Arial"/>
          <w:color w:val="auto"/>
          <w:lang w:eastAsia="en-US"/>
        </w:rPr>
        <w:t>.</w:t>
      </w:r>
    </w:p>
    <w:p w:rsidR="00876426" w:rsidRPr="0016558A" w:rsidRDefault="00876426" w:rsidP="00876426">
      <w:pPr>
        <w:pStyle w:val="bParagraphtext"/>
        <w:numPr>
          <w:ilvl w:val="0"/>
          <w:numId w:val="0"/>
        </w:numPr>
        <w:pBdr>
          <w:top w:val="single" w:sz="4" w:space="1" w:color="auto"/>
          <w:left w:val="single" w:sz="4" w:space="4" w:color="auto"/>
          <w:bottom w:val="single" w:sz="4" w:space="1" w:color="auto"/>
          <w:right w:val="single" w:sz="4" w:space="4" w:color="auto"/>
        </w:pBdr>
      </w:pPr>
    </w:p>
    <w:p w:rsidR="008726DE" w:rsidRPr="0016558A" w:rsidRDefault="008726DE" w:rsidP="00876426">
      <w:pPr>
        <w:tabs>
          <w:tab w:val="left" w:pos="3048"/>
        </w:tabs>
        <w:ind w:right="386"/>
        <w:rPr>
          <w:rFonts w:cs="Arial"/>
        </w:rPr>
      </w:pPr>
    </w:p>
    <w:p w:rsidR="00876426" w:rsidRPr="0016558A" w:rsidRDefault="00876426" w:rsidP="00455725">
      <w:pPr>
        <w:pStyle w:val="Heading1"/>
        <w:pBdr>
          <w:top w:val="single" w:sz="4" w:space="1" w:color="auto"/>
          <w:left w:val="single" w:sz="4" w:space="4" w:color="auto"/>
          <w:bottom w:val="single" w:sz="4" w:space="1" w:color="auto"/>
          <w:right w:val="single" w:sz="4" w:space="4" w:color="auto"/>
        </w:pBdr>
        <w:jc w:val="center"/>
      </w:pPr>
      <w:r w:rsidRPr="0016558A">
        <w:t>Appendices to the report:</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1</w:t>
      </w:r>
      <w:r w:rsidRPr="0016558A">
        <w:tab/>
        <w:t>Summary of General Fund Budget by Service 202</w:t>
      </w:r>
      <w:r w:rsidR="000306A5">
        <w:t>1</w:t>
      </w:r>
      <w:r w:rsidRPr="0016558A">
        <w:t>-2</w:t>
      </w:r>
      <w:r w:rsidR="000306A5">
        <w:t>2</w:t>
      </w:r>
      <w:r w:rsidRPr="0016558A">
        <w:t xml:space="preserve"> to 202</w:t>
      </w:r>
      <w:r w:rsidR="000306A5">
        <w:t>4</w:t>
      </w:r>
      <w:r w:rsidRPr="0016558A">
        <w:t>-2</w:t>
      </w:r>
      <w:r w:rsidR="000306A5">
        <w:t>5</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2</w:t>
      </w:r>
      <w:r w:rsidRPr="0016558A">
        <w:tab/>
        <w:t>General Fund Revenue Budget by Service 202</w:t>
      </w:r>
      <w:r w:rsidR="000306A5">
        <w:t>1</w:t>
      </w:r>
      <w:r w:rsidRPr="0016558A">
        <w:t>-2</w:t>
      </w:r>
      <w:r w:rsidR="000306A5">
        <w:t>2</w:t>
      </w:r>
      <w:r w:rsidRPr="0016558A">
        <w:t xml:space="preserve"> to 202</w:t>
      </w:r>
      <w:r w:rsidR="000306A5">
        <w:t>4</w:t>
      </w:r>
      <w:r w:rsidRPr="0016558A">
        <w:t>-2</w:t>
      </w:r>
      <w:r w:rsidR="000306A5">
        <w:t>5</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3</w:t>
      </w:r>
      <w:r w:rsidRPr="0016558A">
        <w:tab/>
        <w:t>Detailed General Fund Service Budgets Bids and Savings Proposals 202</w:t>
      </w:r>
      <w:r w:rsidR="000306A5">
        <w:t>1</w:t>
      </w:r>
      <w:r w:rsidRPr="0016558A">
        <w:t>-2</w:t>
      </w:r>
      <w:r w:rsidR="000306A5">
        <w:t>2</w:t>
      </w:r>
      <w:r w:rsidRPr="0016558A">
        <w:t xml:space="preserve"> to 202</w:t>
      </w:r>
      <w:r w:rsidR="000306A5">
        <w:t>4</w:t>
      </w:r>
      <w:r w:rsidRPr="0016558A">
        <w:t>-2</w:t>
      </w:r>
      <w:r w:rsidR="000306A5">
        <w:t>5</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4</w:t>
      </w:r>
      <w:r w:rsidRPr="0016558A">
        <w:tab/>
        <w:t>Housing Revenue Account Budget 202</w:t>
      </w:r>
      <w:r w:rsidR="000306A5">
        <w:t>1</w:t>
      </w:r>
      <w:r w:rsidRPr="0016558A">
        <w:t>-2</w:t>
      </w:r>
      <w:r w:rsidR="000306A5">
        <w:t>2</w:t>
      </w:r>
      <w:r w:rsidRPr="0016558A">
        <w:t xml:space="preserve"> to 202</w:t>
      </w:r>
      <w:r w:rsidR="000306A5">
        <w:t>4</w:t>
      </w:r>
      <w:r w:rsidRPr="0016558A">
        <w:t>-2</w:t>
      </w:r>
      <w:r w:rsidR="000306A5">
        <w:t>5</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5</w:t>
      </w:r>
      <w:r w:rsidRPr="0016558A">
        <w:tab/>
        <w:t>Housing Revenue Account Rent by property type</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6</w:t>
      </w:r>
      <w:r w:rsidRPr="0016558A">
        <w:tab/>
        <w:t xml:space="preserve">General Fund and </w:t>
      </w:r>
      <w:proofErr w:type="spellStart"/>
      <w:r w:rsidRPr="0016558A">
        <w:t>HRA</w:t>
      </w:r>
      <w:proofErr w:type="spellEnd"/>
      <w:r w:rsidRPr="0016558A">
        <w:t xml:space="preserve"> Capital Programme 202</w:t>
      </w:r>
      <w:r w:rsidR="000306A5">
        <w:t>1</w:t>
      </w:r>
      <w:r w:rsidRPr="0016558A">
        <w:t>-2</w:t>
      </w:r>
      <w:r w:rsidR="000306A5">
        <w:t>2</w:t>
      </w:r>
      <w:r w:rsidRPr="0016558A">
        <w:t xml:space="preserve"> to 202</w:t>
      </w:r>
      <w:r w:rsidR="000306A5">
        <w:t>4</w:t>
      </w:r>
      <w:r w:rsidRPr="0016558A">
        <w:t>-2</w:t>
      </w:r>
      <w:r w:rsidR="000306A5">
        <w:t>5</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7</w:t>
      </w:r>
      <w:r w:rsidRPr="0016558A">
        <w:tab/>
        <w:t>Fees and Charges</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8</w:t>
      </w:r>
      <w:r w:rsidRPr="0016558A">
        <w:tab/>
        <w:t>Risk Register</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9</w:t>
      </w:r>
      <w:r w:rsidRPr="0016558A">
        <w:tab/>
        <w:t>Equalities Impact Assessment</w:t>
      </w:r>
    </w:p>
    <w:p w:rsidR="00D760C5"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rPr>
          <w:rStyle w:val="Firstpagetablebold"/>
          <w:b w:val="0"/>
        </w:rPr>
      </w:pPr>
      <w:r w:rsidRPr="0016558A">
        <w:rPr>
          <w:rStyle w:val="Firstpagetablebold"/>
        </w:rPr>
        <w:t>Appendix 10</w:t>
      </w:r>
      <w:r w:rsidRPr="0016558A">
        <w:rPr>
          <w:rStyle w:val="Firstpagetablebold"/>
        </w:rPr>
        <w:tab/>
      </w:r>
      <w:r w:rsidRPr="0016558A">
        <w:rPr>
          <w:rStyle w:val="Firstpagetablebold"/>
          <w:b w:val="0"/>
        </w:rPr>
        <w:t>Budget Consultation</w:t>
      </w:r>
    </w:p>
    <w:p w:rsidR="00876426" w:rsidRPr="0016558A" w:rsidRDefault="00876426" w:rsidP="00455725">
      <w:pPr>
        <w:pBdr>
          <w:top w:val="single" w:sz="4" w:space="1" w:color="auto"/>
          <w:left w:val="single" w:sz="4" w:space="4" w:color="auto"/>
          <w:bottom w:val="single" w:sz="4" w:space="1" w:color="auto"/>
          <w:right w:val="single" w:sz="4" w:space="4" w:color="auto"/>
        </w:pBdr>
      </w:pPr>
    </w:p>
    <w:p w:rsidR="00876426" w:rsidRPr="0016558A" w:rsidRDefault="00876426" w:rsidP="006174CA"/>
    <w:p w:rsidR="00CF0A21" w:rsidRDefault="00CF0A21" w:rsidP="00876426">
      <w:pPr>
        <w:pStyle w:val="Heading1"/>
      </w:pPr>
      <w:r w:rsidRPr="0016558A">
        <w:t xml:space="preserve">Comment from the portfolio holder for </w:t>
      </w:r>
      <w:r w:rsidR="0070180F" w:rsidRPr="0016558A">
        <w:t>F</w:t>
      </w:r>
      <w:r w:rsidRPr="0016558A">
        <w:t>inance</w:t>
      </w:r>
      <w:r w:rsidR="0070180F" w:rsidRPr="0016558A">
        <w:t xml:space="preserve"> and Assets</w:t>
      </w:r>
      <w:r w:rsidRPr="0016558A">
        <w:t>, Cllr. Ed Turner</w:t>
      </w:r>
    </w:p>
    <w:p w:rsidR="000306A5" w:rsidRDefault="000306A5" w:rsidP="000306A5"/>
    <w:p w:rsidR="00A7165F" w:rsidRDefault="00C968EE" w:rsidP="000306A5">
      <w:r>
        <w:t>We are grateful to those who took the time to respond to the budget consultation at this very difficult period.</w:t>
      </w:r>
      <w:r w:rsidR="00A7165F">
        <w:t xml:space="preserve">  Since the publication of our consultation budget, there have been three important developments.  First, the country’s public health crisis has worsened, with a renewed lockdown and a consequent impact on many areas of council finances: for instance, rents from commercial properties we own will be affected, and government is offering no compensation to us in this regard.  It also makes trading activity by Oxford Direct Services more difficult.  Secondly, the government has announced its settlement and some other schemes.  This provides some extra funding, which we will use to off-set the extra costs which have incurred and to reduce – albeit only modestly – our call upon our reserves (we had anticipated drawing on £</w:t>
      </w:r>
      <w:r w:rsidR="004A528F">
        <w:t>11.</w:t>
      </w:r>
      <w:r w:rsidR="008026C8">
        <w:t>6</w:t>
      </w:r>
      <w:r w:rsidR="004A528F">
        <w:t xml:space="preserve"> million</w:t>
      </w:r>
      <w:r w:rsidR="00A7165F">
        <w:t>, now we will draw on £</w:t>
      </w:r>
      <w:r w:rsidR="008026C8">
        <w:t>11.3 million</w:t>
      </w:r>
      <w:r w:rsidR="00A7165F">
        <w:t xml:space="preserve">).  </w:t>
      </w:r>
      <w:r w:rsidR="00A7165F">
        <w:lastRenderedPageBreak/>
        <w:t>Thirdly, the rules governing council borrowing have changed, meaning we need to change our plans around property investment.</w:t>
      </w:r>
    </w:p>
    <w:p w:rsidR="00A7165F" w:rsidRDefault="00A7165F" w:rsidP="000306A5"/>
    <w:p w:rsidR="00A7165F" w:rsidRDefault="00A7165F" w:rsidP="000306A5">
      <w:r>
        <w:t>However, we are able to confirm a number of elements of our consultation budget:</w:t>
      </w:r>
    </w:p>
    <w:p w:rsidR="00A7165F" w:rsidRDefault="00A7165F" w:rsidP="00A7165F">
      <w:pPr>
        <w:numPr>
          <w:ilvl w:val="0"/>
          <w:numId w:val="37"/>
        </w:numPr>
        <w:spacing w:after="160" w:line="254" w:lineRule="auto"/>
        <w:contextualSpacing/>
      </w:pPr>
      <w:r>
        <w:t>Additional spending of around £1.</w:t>
      </w:r>
      <w:r w:rsidR="00B568E0">
        <w:t>3</w:t>
      </w:r>
      <w:r>
        <w:t xml:space="preserve"> million per year to tackle rough sleeping</w:t>
      </w:r>
      <w:r w:rsidR="00766311">
        <w:t xml:space="preserve"> to an amount of around £3.6 million per annum</w:t>
      </w:r>
      <w:r>
        <w:t>: nobody should be forced to sleep on the streets of Oxford;</w:t>
      </w:r>
    </w:p>
    <w:p w:rsidR="00A7165F" w:rsidRDefault="00A7165F" w:rsidP="00A7165F">
      <w:pPr>
        <w:numPr>
          <w:ilvl w:val="0"/>
          <w:numId w:val="37"/>
        </w:numPr>
        <w:spacing w:after="160" w:line="254" w:lineRule="auto"/>
        <w:contextualSpacing/>
      </w:pPr>
      <w:r>
        <w:t>Investment to show real leadership in tackling the climate emergency: in total, over £17 million in new capital and £1 million in new revenue is proposed, covering areas ranging from local leadership, through to work with the County Council to reduce traffic congestion, to increased retrofitting of existing Council Housing stock, to electric vehicle charging, and a low carbon heating network. This is on top of around £90 million of other ongoing partnership funding leveraged.</w:t>
      </w:r>
    </w:p>
    <w:p w:rsidR="00A7165F" w:rsidRDefault="00A7165F" w:rsidP="00A7165F">
      <w:pPr>
        <w:numPr>
          <w:ilvl w:val="0"/>
          <w:numId w:val="37"/>
        </w:numPr>
        <w:spacing w:after="160" w:line="254" w:lineRule="auto"/>
        <w:contextualSpacing/>
      </w:pPr>
      <w:r>
        <w:t>Extra work to improve the quality of private rented housing, with licensing introduced for family and single people’s accommodation, in addition to that already existing for Houses in Multiple Occupation;</w:t>
      </w:r>
    </w:p>
    <w:p w:rsidR="00A7165F" w:rsidRDefault="00A7165F" w:rsidP="00A7165F">
      <w:pPr>
        <w:numPr>
          <w:ilvl w:val="0"/>
          <w:numId w:val="37"/>
        </w:numPr>
        <w:spacing w:after="160" w:line="254" w:lineRule="auto"/>
        <w:contextualSpacing/>
      </w:pPr>
      <w:r>
        <w:t xml:space="preserve">Investment in community centres, including new builds at </w:t>
      </w:r>
      <w:proofErr w:type="spellStart"/>
      <w:r>
        <w:t>Bullingdon</w:t>
      </w:r>
      <w:proofErr w:type="spellEnd"/>
      <w:r>
        <w:t xml:space="preserve"> and East Oxford;</w:t>
      </w:r>
    </w:p>
    <w:p w:rsidR="00A7165F" w:rsidRDefault="00A7165F" w:rsidP="00A7165F">
      <w:pPr>
        <w:numPr>
          <w:ilvl w:val="0"/>
          <w:numId w:val="37"/>
        </w:numPr>
        <w:spacing w:after="160" w:line="254" w:lineRule="auto"/>
        <w:contextualSpacing/>
      </w:pPr>
      <w:r>
        <w:t>Continuing to provide full Council Tax Reduction (formerly Council Tax Benefit) to those on the lowest incomes, while making the system simpler for customers and those who administer the benefit;</w:t>
      </w:r>
    </w:p>
    <w:p w:rsidR="00A7165F" w:rsidRDefault="00A7165F" w:rsidP="00A7165F">
      <w:pPr>
        <w:numPr>
          <w:ilvl w:val="0"/>
          <w:numId w:val="37"/>
        </w:numPr>
        <w:spacing w:after="160" w:line="254" w:lineRule="auto"/>
        <w:contextualSpacing/>
      </w:pPr>
      <w:r>
        <w:t>Preserving the City Council’s grants pot, which is of great benefit in a range of areas, from welfare benefits advice, to support to tackle isolation and loneliness, through to ensuring that culture is available to all;</w:t>
      </w:r>
    </w:p>
    <w:p w:rsidR="00A7165F" w:rsidRDefault="00A7165F" w:rsidP="00A7165F">
      <w:pPr>
        <w:numPr>
          <w:ilvl w:val="0"/>
          <w:numId w:val="37"/>
        </w:numPr>
        <w:spacing w:after="160" w:line="254" w:lineRule="auto"/>
        <w:contextualSpacing/>
      </w:pPr>
      <w:r>
        <w:t xml:space="preserve">£136 million of investment in producing 620 new units of new council housing stock over the next four years </w:t>
      </w:r>
    </w:p>
    <w:p w:rsidR="00A7165F" w:rsidRDefault="00A7165F" w:rsidP="00A7165F">
      <w:pPr>
        <w:numPr>
          <w:ilvl w:val="0"/>
          <w:numId w:val="37"/>
        </w:numPr>
        <w:spacing w:after="160" w:line="254" w:lineRule="auto"/>
        <w:contextualSpacing/>
      </w:pPr>
      <w:r>
        <w:t xml:space="preserve">Continued free swimming sessions available to all local young people, and an improving range of leisure facilities, including the new </w:t>
      </w:r>
      <w:proofErr w:type="spellStart"/>
      <w:r>
        <w:t>Horspath</w:t>
      </w:r>
      <w:proofErr w:type="spellEnd"/>
      <w:r>
        <w:t xml:space="preserve"> Sports Park</w:t>
      </w:r>
    </w:p>
    <w:p w:rsidR="00A7165F" w:rsidRDefault="00A7165F" w:rsidP="00A7165F">
      <w:pPr>
        <w:numPr>
          <w:ilvl w:val="0"/>
          <w:numId w:val="37"/>
        </w:numPr>
        <w:spacing w:after="160" w:line="254" w:lineRule="auto"/>
        <w:contextualSpacing/>
      </w:pPr>
      <w:r>
        <w:t>Continued provision of the Youth Ambition Programme to support local young people, while increasing levels of support for such provision on council estates.</w:t>
      </w:r>
    </w:p>
    <w:p w:rsidR="00A7165F" w:rsidRDefault="00A7165F" w:rsidP="004A528F">
      <w:pPr>
        <w:spacing w:after="160" w:line="254" w:lineRule="auto"/>
        <w:contextualSpacing/>
      </w:pPr>
    </w:p>
    <w:p w:rsidR="00A7165F" w:rsidRDefault="00A7165F" w:rsidP="004A528F">
      <w:pPr>
        <w:spacing w:after="160" w:line="254" w:lineRule="auto"/>
        <w:contextualSpacing/>
      </w:pPr>
      <w:r>
        <w:t>These are exceptionally different times for all of our community.  Council staff – in partnership with our trade unions – have worked hard to put the City Council’s finances on an even keel, and work out innovative ways of saving money and avoiding reductions to frontline services.  It is not possible to avoid unwelcome decisions entirely, but we remain grateful for their efforts.  Our values – tackling inequality in Oxford, protecting services and jobs, especially on the front-line, acting on the climate emergency – remain unchanged and indeed more important than ever in this context.</w:t>
      </w:r>
    </w:p>
    <w:p w:rsidR="00D82A41" w:rsidRDefault="00D82A41" w:rsidP="004A528F">
      <w:pPr>
        <w:spacing w:after="160" w:line="254" w:lineRule="auto"/>
        <w:contextualSpacing/>
      </w:pPr>
    </w:p>
    <w:p w:rsidR="004113B6" w:rsidRDefault="004113B6" w:rsidP="004A528F">
      <w:pPr>
        <w:spacing w:after="160" w:line="254" w:lineRule="auto"/>
        <w:contextualSpacing/>
      </w:pPr>
    </w:p>
    <w:p w:rsidR="004113B6" w:rsidRDefault="004113B6" w:rsidP="004A528F">
      <w:pPr>
        <w:spacing w:after="160" w:line="254" w:lineRule="auto"/>
        <w:contextualSpacing/>
      </w:pPr>
    </w:p>
    <w:p w:rsidR="00D82A41" w:rsidRDefault="00D82A41" w:rsidP="004A528F">
      <w:pPr>
        <w:spacing w:after="160" w:line="254" w:lineRule="auto"/>
        <w:contextualSpacing/>
      </w:pPr>
    </w:p>
    <w:p w:rsidR="00B3306E" w:rsidRDefault="00876426" w:rsidP="00876426">
      <w:pPr>
        <w:pStyle w:val="Heading1"/>
      </w:pPr>
      <w:r w:rsidRPr="0016558A">
        <w:lastRenderedPageBreak/>
        <w:t>Introduction</w:t>
      </w:r>
    </w:p>
    <w:p w:rsidR="00DF1848" w:rsidRPr="00DF1848" w:rsidRDefault="00DF1848" w:rsidP="00DF1848">
      <w:pPr>
        <w:pStyle w:val="ListParagraph"/>
        <w:numPr>
          <w:ilvl w:val="0"/>
          <w:numId w:val="38"/>
        </w:numPr>
        <w:spacing w:after="0"/>
        <w:ind w:left="426" w:right="386" w:hanging="426"/>
        <w:rPr>
          <w:color w:val="auto"/>
          <w:lang w:eastAsia="en-US"/>
        </w:rPr>
      </w:pPr>
      <w:r w:rsidRPr="00DF1848">
        <w:rPr>
          <w:color w:val="auto"/>
          <w:lang w:eastAsia="en-US"/>
        </w:rPr>
        <w:t>Cabinet received a report on 24</w:t>
      </w:r>
      <w:r w:rsidRPr="00DF1848">
        <w:rPr>
          <w:color w:val="auto"/>
          <w:vertAlign w:val="superscript"/>
          <w:lang w:eastAsia="en-US"/>
        </w:rPr>
        <w:t>th</w:t>
      </w:r>
      <w:r w:rsidRPr="00DF1848">
        <w:rPr>
          <w:color w:val="auto"/>
          <w:lang w:eastAsia="en-US"/>
        </w:rPr>
        <w:t xml:space="preserve"> June 2020 from the Head of Financial Services outlining the forecast outturn position of the Councils finances for the year 2020-21 and the Medium Term based on information at the end of April 2020. </w:t>
      </w:r>
    </w:p>
    <w:p w:rsidR="00DF1848" w:rsidRDefault="00DF1848" w:rsidP="00DF1848">
      <w:pPr>
        <w:numPr>
          <w:ilvl w:val="0"/>
          <w:numId w:val="38"/>
        </w:numPr>
        <w:spacing w:after="0"/>
        <w:ind w:left="426" w:right="386" w:hanging="426"/>
        <w:rPr>
          <w:color w:val="auto"/>
          <w:lang w:eastAsia="en-US"/>
        </w:rPr>
      </w:pPr>
      <w:r w:rsidRPr="00DF1848">
        <w:rPr>
          <w:color w:val="auto"/>
          <w:lang w:eastAsia="en-US"/>
        </w:rPr>
        <w:t xml:space="preserve">Against a balanced budget position agreed by Council in February 2020 for the four year period 2020-21 to 2023-24 the net deficit for 2020-21 was estimated at around £9.4 million with further deficits estimated at around £14.5 million over the </w:t>
      </w:r>
      <w:proofErr w:type="spellStart"/>
      <w:r w:rsidRPr="00DF1848">
        <w:rPr>
          <w:color w:val="auto"/>
          <w:lang w:eastAsia="en-US"/>
        </w:rPr>
        <w:t>proceeding</w:t>
      </w:r>
      <w:proofErr w:type="spellEnd"/>
      <w:r w:rsidRPr="00DF1848">
        <w:rPr>
          <w:color w:val="auto"/>
          <w:lang w:eastAsia="en-US"/>
        </w:rPr>
        <w:t xml:space="preserve"> three year period </w:t>
      </w:r>
      <w:proofErr w:type="spellStart"/>
      <w:r w:rsidRPr="00DF1848">
        <w:rPr>
          <w:color w:val="auto"/>
          <w:lang w:eastAsia="en-US"/>
        </w:rPr>
        <w:t>i.e</w:t>
      </w:r>
      <w:proofErr w:type="spellEnd"/>
      <w:r w:rsidRPr="00DF1848">
        <w:rPr>
          <w:color w:val="auto"/>
          <w:lang w:eastAsia="en-US"/>
        </w:rPr>
        <w:t xml:space="preserve"> a total of around £24million for the 4 year period. </w:t>
      </w:r>
    </w:p>
    <w:p w:rsidR="00DF1848" w:rsidRDefault="00DF1848" w:rsidP="00DF1848">
      <w:pPr>
        <w:spacing w:after="0"/>
        <w:ind w:left="426" w:right="386"/>
        <w:rPr>
          <w:color w:val="auto"/>
          <w:lang w:eastAsia="en-US"/>
        </w:rPr>
      </w:pPr>
    </w:p>
    <w:p w:rsidR="00DF1848" w:rsidRDefault="00DF1848" w:rsidP="00DF1848">
      <w:pPr>
        <w:numPr>
          <w:ilvl w:val="0"/>
          <w:numId w:val="38"/>
        </w:numPr>
        <w:spacing w:after="0"/>
        <w:ind w:left="426" w:right="386" w:hanging="426"/>
        <w:rPr>
          <w:color w:val="auto"/>
          <w:lang w:eastAsia="en-US"/>
        </w:rPr>
      </w:pPr>
      <w:r>
        <w:rPr>
          <w:color w:val="auto"/>
          <w:lang w:eastAsia="en-US"/>
        </w:rPr>
        <w:t>The Consultation Budget presented to Cabinet on 9</w:t>
      </w:r>
      <w:r w:rsidRPr="00DF1848">
        <w:rPr>
          <w:color w:val="auto"/>
          <w:vertAlign w:val="superscript"/>
          <w:lang w:eastAsia="en-US"/>
        </w:rPr>
        <w:t>th</w:t>
      </w:r>
      <w:r>
        <w:rPr>
          <w:color w:val="auto"/>
          <w:lang w:eastAsia="en-US"/>
        </w:rPr>
        <w:t xml:space="preserve"> December 2020 extended the Councils plans into 2024-25 and in doing so revised this deficit to </w:t>
      </w:r>
      <w:r w:rsidRPr="00DF1848">
        <w:rPr>
          <w:color w:val="auto"/>
          <w:lang w:eastAsia="en-US"/>
        </w:rPr>
        <w:t>around £29 million based on the following:</w:t>
      </w:r>
    </w:p>
    <w:p w:rsidR="001F5C07" w:rsidRDefault="001F5C07" w:rsidP="001F5C07">
      <w:pPr>
        <w:pStyle w:val="ListParagraph"/>
        <w:numPr>
          <w:ilvl w:val="0"/>
          <w:numId w:val="0"/>
        </w:numPr>
        <w:ind w:left="360"/>
        <w:rPr>
          <w:color w:val="auto"/>
          <w:lang w:eastAsia="en-US"/>
        </w:rPr>
      </w:pPr>
    </w:p>
    <w:p w:rsidR="001F5C07" w:rsidRPr="00DF1848" w:rsidRDefault="001F5C07" w:rsidP="001F5C07">
      <w:pPr>
        <w:spacing w:after="0"/>
        <w:ind w:left="426" w:right="386"/>
        <w:rPr>
          <w:color w:val="auto"/>
          <w:lang w:eastAsia="en-US"/>
        </w:rPr>
      </w:pPr>
      <w:r w:rsidRPr="001F5C07">
        <w:rPr>
          <w:noProof/>
        </w:rPr>
        <w:drawing>
          <wp:inline distT="0" distB="0" distL="0" distR="0" wp14:anchorId="40B3EC7D" wp14:editId="06E3F18B">
            <wp:extent cx="5060950" cy="4445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0" cy="4445000"/>
                    </a:xfrm>
                    <a:prstGeom prst="rect">
                      <a:avLst/>
                    </a:prstGeom>
                    <a:noFill/>
                    <a:ln>
                      <a:noFill/>
                    </a:ln>
                  </pic:spPr>
                </pic:pic>
              </a:graphicData>
            </a:graphic>
          </wp:inline>
        </w:drawing>
      </w:r>
    </w:p>
    <w:p w:rsidR="00DF1848" w:rsidRDefault="00DF1848" w:rsidP="00DF1848"/>
    <w:p w:rsidR="003A2277" w:rsidRPr="0016558A" w:rsidRDefault="00D760C5" w:rsidP="00DF1848">
      <w:pPr>
        <w:pStyle w:val="bParagraphtext"/>
        <w:numPr>
          <w:ilvl w:val="0"/>
          <w:numId w:val="38"/>
        </w:numPr>
        <w:ind w:left="426" w:hanging="426"/>
      </w:pPr>
      <w:r w:rsidRPr="0016558A">
        <w:t>T</w:t>
      </w:r>
      <w:r w:rsidR="00CC1EE8" w:rsidRPr="0016558A">
        <w:t xml:space="preserve">his report </w:t>
      </w:r>
      <w:r w:rsidR="007774A8" w:rsidRPr="0016558A">
        <w:t xml:space="preserve">reflects the outcome of the consultation on the draft budget agreed by </w:t>
      </w:r>
      <w:r w:rsidR="004170DA" w:rsidRPr="0016558A">
        <w:t xml:space="preserve">the </w:t>
      </w:r>
      <w:r w:rsidR="007774A8" w:rsidRPr="0016558A">
        <w:t>C</w:t>
      </w:r>
      <w:r w:rsidR="00BA64B9" w:rsidRPr="0016558A">
        <w:t>abinet</w:t>
      </w:r>
      <w:r w:rsidR="00C965E4" w:rsidRPr="0016558A">
        <w:t xml:space="preserve"> </w:t>
      </w:r>
      <w:r w:rsidR="00DF1848">
        <w:t xml:space="preserve">in </w:t>
      </w:r>
      <w:r w:rsidR="00437870" w:rsidRPr="0016558A">
        <w:t>December 20</w:t>
      </w:r>
      <w:r w:rsidR="00AB1DB2">
        <w:t>20</w:t>
      </w:r>
      <w:r w:rsidR="000E194D" w:rsidRPr="0016558A">
        <w:t xml:space="preserve"> as well as </w:t>
      </w:r>
      <w:r w:rsidR="00DF1848">
        <w:t>incorporating changes w</w:t>
      </w:r>
      <w:r w:rsidR="004E775D" w:rsidRPr="0016558A">
        <w:t xml:space="preserve">hich have </w:t>
      </w:r>
      <w:r w:rsidR="000E194D" w:rsidRPr="0016558A">
        <w:t>aris</w:t>
      </w:r>
      <w:r w:rsidR="004E775D" w:rsidRPr="0016558A">
        <w:t>en</w:t>
      </w:r>
      <w:r w:rsidR="000E194D" w:rsidRPr="0016558A">
        <w:t xml:space="preserve"> since the consultation budget was published</w:t>
      </w:r>
      <w:r w:rsidR="006174CA">
        <w:t>.</w:t>
      </w:r>
    </w:p>
    <w:p w:rsidR="004D23EA" w:rsidRDefault="008D0541" w:rsidP="00DF1848">
      <w:pPr>
        <w:pStyle w:val="bParagraphtext"/>
        <w:numPr>
          <w:ilvl w:val="0"/>
          <w:numId w:val="38"/>
        </w:numPr>
        <w:ind w:left="426" w:hanging="426"/>
        <w:rPr>
          <w:rFonts w:eastAsia="Calibri"/>
        </w:rPr>
      </w:pPr>
      <w:r w:rsidRPr="0016558A">
        <w:rPr>
          <w:rFonts w:eastAsia="Calibri"/>
        </w:rPr>
        <w:t xml:space="preserve">The </w:t>
      </w:r>
      <w:r w:rsidR="003511A5" w:rsidRPr="0016558A">
        <w:rPr>
          <w:rFonts w:eastAsia="Calibri"/>
        </w:rPr>
        <w:t>c</w:t>
      </w:r>
      <w:r w:rsidRPr="0016558A">
        <w:rPr>
          <w:rFonts w:eastAsia="Calibri"/>
        </w:rPr>
        <w:t xml:space="preserve">onsultation </w:t>
      </w:r>
      <w:r w:rsidR="00C965E4" w:rsidRPr="0016558A">
        <w:rPr>
          <w:rFonts w:eastAsia="Calibri"/>
        </w:rPr>
        <w:t>on the draft budget</w:t>
      </w:r>
      <w:r w:rsidRPr="0016558A">
        <w:rPr>
          <w:rFonts w:eastAsia="Calibri"/>
        </w:rPr>
        <w:t xml:space="preserve"> began on </w:t>
      </w:r>
      <w:r w:rsidR="00AB1DB2">
        <w:rPr>
          <w:rFonts w:eastAsia="Calibri"/>
        </w:rPr>
        <w:t>1</w:t>
      </w:r>
      <w:r w:rsidR="00BA64B9" w:rsidRPr="0016558A">
        <w:rPr>
          <w:rFonts w:eastAsia="Calibri"/>
        </w:rPr>
        <w:t>0</w:t>
      </w:r>
      <w:r w:rsidR="006117EF" w:rsidRPr="0016558A">
        <w:rPr>
          <w:rFonts w:eastAsia="Calibri"/>
        </w:rPr>
        <w:t>th</w:t>
      </w:r>
      <w:r w:rsidR="00E95BB3" w:rsidRPr="0016558A">
        <w:rPr>
          <w:rFonts w:eastAsia="Calibri"/>
        </w:rPr>
        <w:t xml:space="preserve"> </w:t>
      </w:r>
      <w:r w:rsidRPr="0016558A">
        <w:rPr>
          <w:rFonts w:eastAsia="Calibri"/>
        </w:rPr>
        <w:t>December 20</w:t>
      </w:r>
      <w:r w:rsidR="00AB1DB2">
        <w:rPr>
          <w:rFonts w:eastAsia="Calibri"/>
        </w:rPr>
        <w:t>20</w:t>
      </w:r>
      <w:r w:rsidRPr="0016558A">
        <w:rPr>
          <w:rFonts w:eastAsia="Calibri"/>
        </w:rPr>
        <w:t xml:space="preserve"> and ended on 31 January 20</w:t>
      </w:r>
      <w:r w:rsidR="00BA64B9" w:rsidRPr="0016558A">
        <w:rPr>
          <w:rFonts w:eastAsia="Calibri"/>
        </w:rPr>
        <w:t>2</w:t>
      </w:r>
      <w:r w:rsidR="00AB1DB2">
        <w:rPr>
          <w:rFonts w:eastAsia="Calibri"/>
        </w:rPr>
        <w:t>1</w:t>
      </w:r>
      <w:r w:rsidRPr="0016558A">
        <w:rPr>
          <w:rFonts w:eastAsia="Calibri"/>
        </w:rPr>
        <w:t>.</w:t>
      </w:r>
      <w:r w:rsidR="003511A5" w:rsidRPr="0016558A">
        <w:rPr>
          <w:rFonts w:eastAsia="Calibri"/>
        </w:rPr>
        <w:t xml:space="preserve"> </w:t>
      </w:r>
      <w:r w:rsidRPr="0016558A">
        <w:rPr>
          <w:rFonts w:eastAsia="Calibri"/>
        </w:rPr>
        <w:t>The consultation document was available on the Council’s website</w:t>
      </w:r>
      <w:r w:rsidR="00A63DFF" w:rsidRPr="0016558A">
        <w:rPr>
          <w:rFonts w:eastAsia="Calibri"/>
        </w:rPr>
        <w:t xml:space="preserve"> and also use was made of the Citizens</w:t>
      </w:r>
      <w:r w:rsidR="00C05AA0" w:rsidRPr="0016558A">
        <w:rPr>
          <w:rFonts w:eastAsia="Calibri"/>
        </w:rPr>
        <w:t>’</w:t>
      </w:r>
      <w:r w:rsidR="00A63DFF" w:rsidRPr="0016558A">
        <w:rPr>
          <w:rFonts w:eastAsia="Calibri"/>
        </w:rPr>
        <w:t xml:space="preserve"> Panel</w:t>
      </w:r>
      <w:r w:rsidRPr="0016558A">
        <w:rPr>
          <w:rFonts w:eastAsia="Calibri"/>
        </w:rPr>
        <w:t>.</w:t>
      </w:r>
    </w:p>
    <w:p w:rsidR="00CB3BA8" w:rsidRPr="0016558A" w:rsidRDefault="00CB3BA8" w:rsidP="00CB3BA8">
      <w:pPr>
        <w:pStyle w:val="bParagraphtext"/>
        <w:numPr>
          <w:ilvl w:val="0"/>
          <w:numId w:val="0"/>
        </w:numPr>
        <w:ind w:left="426"/>
        <w:rPr>
          <w:rFonts w:eastAsia="Calibri"/>
        </w:rPr>
      </w:pPr>
    </w:p>
    <w:p w:rsidR="00E4431E" w:rsidRPr="0016558A" w:rsidRDefault="00E4431E" w:rsidP="00DF1848">
      <w:pPr>
        <w:pStyle w:val="bParagraphtext"/>
        <w:numPr>
          <w:ilvl w:val="0"/>
          <w:numId w:val="38"/>
        </w:numPr>
        <w:ind w:left="426" w:hanging="426"/>
      </w:pPr>
      <w:r w:rsidRPr="0016558A">
        <w:lastRenderedPageBreak/>
        <w:t xml:space="preserve">For ease of reading; the report is split into </w:t>
      </w:r>
      <w:r w:rsidR="00D06CE8" w:rsidRPr="0016558A">
        <w:t>three</w:t>
      </w:r>
      <w:r w:rsidRPr="0016558A">
        <w:t xml:space="preserve"> sections:</w:t>
      </w:r>
    </w:p>
    <w:p w:rsidR="00E4431E" w:rsidRPr="0016558A" w:rsidRDefault="00E4431E" w:rsidP="00280C4A">
      <w:pPr>
        <w:pStyle w:val="Bulletpoints"/>
      </w:pPr>
      <w:r w:rsidRPr="0016558A">
        <w:t>Section A General Fund Revenue Budget</w:t>
      </w:r>
    </w:p>
    <w:p w:rsidR="00E4431E" w:rsidRPr="0016558A" w:rsidRDefault="00E4431E" w:rsidP="00280C4A">
      <w:pPr>
        <w:pStyle w:val="Bulletpoints"/>
      </w:pPr>
      <w:r w:rsidRPr="0016558A">
        <w:t>Section B Housing Revenue Account (</w:t>
      </w:r>
      <w:proofErr w:type="spellStart"/>
      <w:r w:rsidRPr="0016558A">
        <w:t>HRA</w:t>
      </w:r>
      <w:proofErr w:type="spellEnd"/>
      <w:r w:rsidRPr="0016558A">
        <w:t>) Budget</w:t>
      </w:r>
    </w:p>
    <w:p w:rsidR="004605C4" w:rsidRPr="0016558A" w:rsidRDefault="00E4431E" w:rsidP="00280C4A">
      <w:pPr>
        <w:pStyle w:val="Bulletpoints"/>
      </w:pPr>
      <w:r w:rsidRPr="0016558A">
        <w:t>Section C Capital Programme</w:t>
      </w:r>
    </w:p>
    <w:p w:rsidR="00AA05F7" w:rsidRPr="0016558A" w:rsidRDefault="00AA05F7" w:rsidP="00280C4A">
      <w:pPr>
        <w:pStyle w:val="Bulletpoints"/>
        <w:numPr>
          <w:ilvl w:val="0"/>
          <w:numId w:val="0"/>
        </w:numPr>
        <w:ind w:left="1080"/>
      </w:pPr>
    </w:p>
    <w:p w:rsidR="00E4431E" w:rsidRPr="0016558A" w:rsidRDefault="00E4431E" w:rsidP="00AB1DB2">
      <w:pPr>
        <w:pStyle w:val="Heading1"/>
      </w:pPr>
      <w:r w:rsidRPr="0016558A">
        <w:t xml:space="preserve">Section </w:t>
      </w:r>
      <w:proofErr w:type="gramStart"/>
      <w:r w:rsidRPr="0016558A">
        <w:t>A</w:t>
      </w:r>
      <w:proofErr w:type="gramEnd"/>
      <w:r w:rsidRPr="0016558A">
        <w:t xml:space="preserve"> – General Fund Revenue Budget</w:t>
      </w:r>
    </w:p>
    <w:p w:rsidR="004E7A86" w:rsidRPr="0016558A" w:rsidRDefault="00E4431E" w:rsidP="00DF1848">
      <w:pPr>
        <w:pStyle w:val="bParagraphtext"/>
        <w:numPr>
          <w:ilvl w:val="0"/>
          <w:numId w:val="38"/>
        </w:numPr>
        <w:ind w:left="426" w:hanging="426"/>
      </w:pPr>
      <w:r w:rsidRPr="0016558A">
        <w:t xml:space="preserve">Since the publication of the Consultation Budget a number of key issues have arisen which </w:t>
      </w:r>
      <w:r w:rsidR="00B37CC8" w:rsidRPr="0016558A">
        <w:t>a</w:t>
      </w:r>
      <w:r w:rsidRPr="0016558A">
        <w:t>ffect the budget</w:t>
      </w:r>
      <w:r w:rsidR="00633BDC" w:rsidRPr="0016558A">
        <w:t>,</w:t>
      </w:r>
      <w:r w:rsidRPr="0016558A">
        <w:t xml:space="preserve"> these are summarised below: </w:t>
      </w:r>
    </w:p>
    <w:p w:rsidR="00DE2F6C" w:rsidRPr="00314A42" w:rsidRDefault="00901E97" w:rsidP="00AA05F7">
      <w:pPr>
        <w:pStyle w:val="Heading1"/>
      </w:pPr>
      <w:r w:rsidRPr="00314A42">
        <w:t>Local Government Finance Settle</w:t>
      </w:r>
      <w:r w:rsidR="00DE2F6C" w:rsidRPr="00314A42">
        <w:t>ment 20</w:t>
      </w:r>
      <w:r w:rsidR="00A63DFF" w:rsidRPr="00314A42">
        <w:t>2</w:t>
      </w:r>
      <w:r w:rsidR="00AB1DB2" w:rsidRPr="00314A42">
        <w:t>1</w:t>
      </w:r>
      <w:r w:rsidR="00DE2F6C" w:rsidRPr="00314A42">
        <w:t>-</w:t>
      </w:r>
      <w:r w:rsidR="006117EF" w:rsidRPr="00314A42">
        <w:t>2</w:t>
      </w:r>
      <w:r w:rsidR="00AB1DB2" w:rsidRPr="00314A42">
        <w:t>2</w:t>
      </w:r>
      <w:r w:rsidR="00DE2F6C" w:rsidRPr="00314A42">
        <w:t xml:space="preserve"> </w:t>
      </w:r>
    </w:p>
    <w:p w:rsidR="00DE2F6C" w:rsidRPr="00314A42" w:rsidRDefault="00DE2F6C" w:rsidP="00DF1848">
      <w:pPr>
        <w:pStyle w:val="bParagraphtext"/>
        <w:numPr>
          <w:ilvl w:val="0"/>
          <w:numId w:val="38"/>
        </w:numPr>
        <w:ind w:left="426" w:hanging="426"/>
      </w:pPr>
      <w:r w:rsidRPr="00314A42">
        <w:t xml:space="preserve">The Government published </w:t>
      </w:r>
      <w:r w:rsidR="00AF77B0" w:rsidRPr="00314A42">
        <w:t xml:space="preserve">its </w:t>
      </w:r>
      <w:r w:rsidR="00633BDC" w:rsidRPr="00314A42">
        <w:t>P</w:t>
      </w:r>
      <w:r w:rsidR="00AF77B0" w:rsidRPr="00314A42">
        <w:t>rovisional Finance Settlement for 20</w:t>
      </w:r>
      <w:r w:rsidR="005D4842" w:rsidRPr="00314A42">
        <w:t>20</w:t>
      </w:r>
      <w:r w:rsidR="001F796B" w:rsidRPr="00314A42">
        <w:t>/</w:t>
      </w:r>
      <w:r w:rsidR="009C1A0D" w:rsidRPr="00314A42">
        <w:t>2</w:t>
      </w:r>
      <w:r w:rsidR="005D4842" w:rsidRPr="00314A42">
        <w:t>1</w:t>
      </w:r>
      <w:r w:rsidR="001F796B" w:rsidRPr="00314A42">
        <w:t xml:space="preserve"> </w:t>
      </w:r>
      <w:r w:rsidR="00D760C5" w:rsidRPr="00314A42">
        <w:t xml:space="preserve">on </w:t>
      </w:r>
      <w:r w:rsidR="00314A42">
        <w:t>17</w:t>
      </w:r>
      <w:r w:rsidR="00AF77B0" w:rsidRPr="00314A42">
        <w:t xml:space="preserve"> </w:t>
      </w:r>
      <w:r w:rsidR="00314A42">
        <w:t>December</w:t>
      </w:r>
      <w:r w:rsidR="00F34D9A" w:rsidRPr="00314A42">
        <w:t xml:space="preserve"> 20</w:t>
      </w:r>
      <w:r w:rsidR="00314A42" w:rsidRPr="00314A42">
        <w:t>20</w:t>
      </w:r>
      <w:r w:rsidR="00540431" w:rsidRPr="00314A42">
        <w:t xml:space="preserve">. Following </w:t>
      </w:r>
      <w:r w:rsidR="00937C83" w:rsidRPr="00314A42">
        <w:t>consultation which close</w:t>
      </w:r>
      <w:r w:rsidR="00C05AA0" w:rsidRPr="00314A42">
        <w:t>d</w:t>
      </w:r>
      <w:r w:rsidR="00937C83" w:rsidRPr="00314A42">
        <w:t xml:space="preserve"> on </w:t>
      </w:r>
      <w:r w:rsidR="00AA05F7" w:rsidRPr="00314A42">
        <w:t>1</w:t>
      </w:r>
      <w:r w:rsidR="00314A42" w:rsidRPr="00314A42">
        <w:t>6</w:t>
      </w:r>
      <w:r w:rsidR="00937C83" w:rsidRPr="00314A42">
        <w:t xml:space="preserve"> January</w:t>
      </w:r>
      <w:r w:rsidR="00AC0EEF" w:rsidRPr="00314A42">
        <w:t xml:space="preserve"> 20</w:t>
      </w:r>
      <w:r w:rsidR="005D4842" w:rsidRPr="00314A42">
        <w:t>2</w:t>
      </w:r>
      <w:r w:rsidR="00314A42" w:rsidRPr="00314A42">
        <w:t>1</w:t>
      </w:r>
      <w:r w:rsidR="00540431" w:rsidRPr="00314A42">
        <w:t xml:space="preserve"> the Government publish</w:t>
      </w:r>
      <w:r w:rsidR="007C1BCD">
        <w:t>ed</w:t>
      </w:r>
      <w:r w:rsidR="00540431" w:rsidRPr="00314A42">
        <w:t xml:space="preserve"> the Final Settlement</w:t>
      </w:r>
      <w:r w:rsidR="00937C83" w:rsidRPr="00314A42">
        <w:t>.</w:t>
      </w:r>
    </w:p>
    <w:p w:rsidR="00AF77B0" w:rsidRPr="00314A42" w:rsidRDefault="00AF77B0" w:rsidP="00DF1848">
      <w:pPr>
        <w:pStyle w:val="bParagraphtext"/>
        <w:numPr>
          <w:ilvl w:val="0"/>
          <w:numId w:val="38"/>
        </w:numPr>
        <w:ind w:left="426" w:hanging="426"/>
      </w:pPr>
      <w:r w:rsidRPr="00314A42">
        <w:t xml:space="preserve">The key </w:t>
      </w:r>
      <w:r w:rsidR="006A3A7B" w:rsidRPr="00314A42">
        <w:t>points</w:t>
      </w:r>
      <w:r w:rsidRPr="00314A42">
        <w:t xml:space="preserve"> </w:t>
      </w:r>
      <w:r w:rsidR="00674634" w:rsidRPr="00314A42">
        <w:t>include</w:t>
      </w:r>
      <w:r w:rsidR="00AC0EEF" w:rsidRPr="00314A42">
        <w:t>d</w:t>
      </w:r>
      <w:r w:rsidR="00674634" w:rsidRPr="00314A42">
        <w:t>:</w:t>
      </w:r>
    </w:p>
    <w:p w:rsidR="007F3D3C" w:rsidRPr="007523F4" w:rsidRDefault="007F3D3C" w:rsidP="00DF1848">
      <w:pPr>
        <w:pStyle w:val="Bulletpoints"/>
        <w:numPr>
          <w:ilvl w:val="1"/>
          <w:numId w:val="1"/>
        </w:numPr>
        <w:tabs>
          <w:tab w:val="clear" w:pos="1134"/>
          <w:tab w:val="left" w:pos="851"/>
        </w:tabs>
      </w:pPr>
      <w:r w:rsidRPr="007523F4">
        <w:rPr>
          <w:b/>
          <w:color w:val="auto"/>
        </w:rPr>
        <w:t>Council Tax</w:t>
      </w:r>
      <w:r w:rsidR="00314A42" w:rsidRPr="007523F4">
        <w:rPr>
          <w:b/>
          <w:color w:val="auto"/>
        </w:rPr>
        <w:t xml:space="preserve"> </w:t>
      </w:r>
      <w:r w:rsidR="007523F4">
        <w:rPr>
          <w:b/>
          <w:color w:val="auto"/>
        </w:rPr>
        <w:t>-</w:t>
      </w:r>
      <w:r w:rsidR="00314A42" w:rsidRPr="007523F4">
        <w:rPr>
          <w:color w:val="auto"/>
        </w:rPr>
        <w:t>T</w:t>
      </w:r>
      <w:r w:rsidRPr="007523F4">
        <w:rPr>
          <w:color w:val="auto"/>
        </w:rPr>
        <w:t>h</w:t>
      </w:r>
      <w:r w:rsidRPr="00314A42">
        <w:t xml:space="preserve">e council tax referendum limit will be 2% for local authorities with social care authorities allowed a </w:t>
      </w:r>
      <w:r w:rsidR="00314A42">
        <w:t>3</w:t>
      </w:r>
      <w:r w:rsidRPr="00314A42">
        <w:t>% social care precept.</w:t>
      </w:r>
      <w:r w:rsidR="003A69C5" w:rsidRPr="00314A42">
        <w:t xml:space="preserve"> </w:t>
      </w:r>
      <w:r w:rsidRPr="00314A42">
        <w:t xml:space="preserve">The </w:t>
      </w:r>
      <w:r w:rsidR="007C1BCD">
        <w:t>final</w:t>
      </w:r>
      <w:r w:rsidRPr="00314A42">
        <w:t xml:space="preserve"> settlement confirmed districts will be allowed to apply the higher of the </w:t>
      </w:r>
      <w:r w:rsidRPr="007523F4">
        <w:t>referendum limit or £5.</w:t>
      </w:r>
    </w:p>
    <w:p w:rsidR="00C25218" w:rsidRPr="007523F4" w:rsidRDefault="007F3D3C" w:rsidP="00DF1848">
      <w:pPr>
        <w:pStyle w:val="Bulletpoints"/>
        <w:numPr>
          <w:ilvl w:val="1"/>
          <w:numId w:val="1"/>
        </w:numPr>
        <w:tabs>
          <w:tab w:val="clear" w:pos="1134"/>
          <w:tab w:val="left" w:pos="851"/>
        </w:tabs>
      </w:pPr>
      <w:r w:rsidRPr="007523F4">
        <w:rPr>
          <w:b/>
          <w:color w:val="auto"/>
        </w:rPr>
        <w:t xml:space="preserve">Business Rates Retention </w:t>
      </w:r>
      <w:r w:rsidR="00C25218" w:rsidRPr="007523F4">
        <w:rPr>
          <w:color w:val="auto"/>
        </w:rPr>
        <w:t xml:space="preserve"> </w:t>
      </w:r>
      <w:r w:rsidRPr="007523F4">
        <w:t xml:space="preserve">– </w:t>
      </w:r>
    </w:p>
    <w:p w:rsidR="00C25218" w:rsidRPr="007523F4" w:rsidRDefault="00314A42" w:rsidP="00894084">
      <w:pPr>
        <w:pStyle w:val="Bulletpoints"/>
        <w:numPr>
          <w:ilvl w:val="2"/>
          <w:numId w:val="1"/>
        </w:numPr>
        <w:tabs>
          <w:tab w:val="clear" w:pos="1134"/>
          <w:tab w:val="left" w:pos="1276"/>
        </w:tabs>
      </w:pPr>
      <w:r w:rsidRPr="007523F4">
        <w:t xml:space="preserve">The business rates multiplier has been </w:t>
      </w:r>
      <w:r w:rsidR="00C25218" w:rsidRPr="007523F4">
        <w:t>frozen for 2021-22</w:t>
      </w:r>
    </w:p>
    <w:p w:rsidR="00C25218" w:rsidRPr="007523F4" w:rsidRDefault="00C25218" w:rsidP="00894084">
      <w:pPr>
        <w:pStyle w:val="Bulletpoints"/>
        <w:numPr>
          <w:ilvl w:val="2"/>
          <w:numId w:val="1"/>
        </w:numPr>
        <w:tabs>
          <w:tab w:val="clear" w:pos="1134"/>
          <w:tab w:val="left" w:pos="1276"/>
        </w:tabs>
      </w:pPr>
      <w:r w:rsidRPr="007523F4">
        <w:t>The government is considering extending the business rates relief given to businesses due to COVID 19</w:t>
      </w:r>
    </w:p>
    <w:p w:rsidR="00C25218" w:rsidRPr="007523F4" w:rsidRDefault="00C25218" w:rsidP="00894084">
      <w:pPr>
        <w:pStyle w:val="Bulletpoints"/>
        <w:numPr>
          <w:ilvl w:val="2"/>
          <w:numId w:val="1"/>
        </w:numPr>
        <w:tabs>
          <w:tab w:val="clear" w:pos="1134"/>
          <w:tab w:val="left" w:pos="1276"/>
        </w:tabs>
      </w:pPr>
      <w:r w:rsidRPr="007523F4">
        <w:t>Business rates funding reform delayed until Spring 2021 with no date given for implementation</w:t>
      </w:r>
    </w:p>
    <w:p w:rsidR="00C25218" w:rsidRPr="007523F4" w:rsidRDefault="00C25218" w:rsidP="00894084">
      <w:pPr>
        <w:pStyle w:val="Bulletpoints"/>
        <w:numPr>
          <w:ilvl w:val="2"/>
          <w:numId w:val="1"/>
        </w:numPr>
        <w:tabs>
          <w:tab w:val="clear" w:pos="1134"/>
          <w:tab w:val="left" w:pos="1276"/>
        </w:tabs>
      </w:pPr>
      <w:r w:rsidRPr="007523F4">
        <w:t>No business rates reset in 2021-22</w:t>
      </w:r>
    </w:p>
    <w:p w:rsidR="00C25218" w:rsidRPr="007523F4" w:rsidRDefault="00C25218" w:rsidP="00894084">
      <w:pPr>
        <w:pStyle w:val="Bulletpoints"/>
        <w:numPr>
          <w:ilvl w:val="2"/>
          <w:numId w:val="1"/>
        </w:numPr>
        <w:tabs>
          <w:tab w:val="clear" w:pos="1134"/>
          <w:tab w:val="left" w:pos="1276"/>
        </w:tabs>
      </w:pPr>
      <w:r w:rsidRPr="007523F4">
        <w:t xml:space="preserve">£0.8bn given to local authorities to support tax revenue losses </w:t>
      </w:r>
    </w:p>
    <w:p w:rsidR="00C25218" w:rsidRPr="007523F4" w:rsidRDefault="00C25218" w:rsidP="00894084">
      <w:pPr>
        <w:pStyle w:val="Bulletpoints"/>
        <w:numPr>
          <w:ilvl w:val="2"/>
          <w:numId w:val="1"/>
        </w:numPr>
        <w:tabs>
          <w:tab w:val="clear" w:pos="1134"/>
          <w:tab w:val="left" w:pos="1276"/>
        </w:tabs>
      </w:pPr>
      <w:r w:rsidRPr="007523F4">
        <w:t>£670 million of additional grant funding to help local authorities support (an estimated 4 million) households that are least able to afford council tax payments</w:t>
      </w:r>
    </w:p>
    <w:p w:rsidR="00C25218" w:rsidRDefault="007F3D3C" w:rsidP="00894084">
      <w:pPr>
        <w:pStyle w:val="Bulletpoints"/>
        <w:numPr>
          <w:ilvl w:val="1"/>
          <w:numId w:val="1"/>
        </w:numPr>
        <w:tabs>
          <w:tab w:val="clear" w:pos="1134"/>
          <w:tab w:val="left" w:pos="851"/>
        </w:tabs>
      </w:pPr>
      <w:r w:rsidRPr="007523F4">
        <w:rPr>
          <w:b/>
          <w:color w:val="auto"/>
        </w:rPr>
        <w:t>New Homes Bonus -</w:t>
      </w:r>
      <w:r w:rsidRPr="007523F4">
        <w:rPr>
          <w:color w:val="auto"/>
        </w:rPr>
        <w:t xml:space="preserve"> </w:t>
      </w:r>
      <w:r w:rsidRPr="00C25218">
        <w:t>The 202</w:t>
      </w:r>
      <w:r w:rsidR="00C25218" w:rsidRPr="00C25218">
        <w:t>1</w:t>
      </w:r>
      <w:r w:rsidRPr="00C25218">
        <w:t>/2</w:t>
      </w:r>
      <w:r w:rsidR="00C25218" w:rsidRPr="00C25218">
        <w:t>2</w:t>
      </w:r>
      <w:r w:rsidRPr="00C25218">
        <w:t xml:space="preserve"> allocations have been announced</w:t>
      </w:r>
      <w:bookmarkStart w:id="0" w:name="_Hlk532484979"/>
      <w:r w:rsidRPr="00C25218">
        <w:t>.</w:t>
      </w:r>
      <w:r w:rsidR="003A69C5" w:rsidRPr="00C25218">
        <w:t xml:space="preserve"> </w:t>
      </w:r>
      <w:r w:rsidRPr="00C25218">
        <w:t>These will be paid with legacy payments due from previous years (201</w:t>
      </w:r>
      <w:r w:rsidR="00C25218" w:rsidRPr="00C25218">
        <w:t>8</w:t>
      </w:r>
      <w:r w:rsidRPr="00C25218">
        <w:t>/1</w:t>
      </w:r>
      <w:r w:rsidR="00C25218" w:rsidRPr="00C25218">
        <w:t>9</w:t>
      </w:r>
      <w:r w:rsidRPr="00C25218">
        <w:t xml:space="preserve"> to 2019/20).</w:t>
      </w:r>
      <w:r w:rsidR="003A69C5" w:rsidRPr="00C25218">
        <w:rPr>
          <w:b/>
        </w:rPr>
        <w:t xml:space="preserve"> </w:t>
      </w:r>
      <w:r w:rsidRPr="00C25218">
        <w:t>As previously announced, there will be no legacy payments for the</w:t>
      </w:r>
      <w:r w:rsidR="003A69C5" w:rsidRPr="00C25218">
        <w:t xml:space="preserve"> 2020/21 in year allocations</w:t>
      </w:r>
      <w:r w:rsidR="00C25218" w:rsidRPr="00C25218">
        <w:t xml:space="preserve"> or 2021/22</w:t>
      </w:r>
      <w:r w:rsidR="003A69C5" w:rsidRPr="00C25218">
        <w:t xml:space="preserve">. </w:t>
      </w:r>
      <w:r w:rsidRPr="00C25218">
        <w:t xml:space="preserve">The deadweight of 0.4% was maintained, </w:t>
      </w:r>
      <w:bookmarkEnd w:id="0"/>
      <w:r w:rsidR="00C25218" w:rsidRPr="00C25218">
        <w:t>The Consultation is promised shortly with implementation planned for 2022-23</w:t>
      </w:r>
    </w:p>
    <w:p w:rsidR="007523F4" w:rsidRPr="00A76E24" w:rsidRDefault="007523F4" w:rsidP="00894084">
      <w:pPr>
        <w:pStyle w:val="Bulletpoints"/>
        <w:numPr>
          <w:ilvl w:val="1"/>
          <w:numId w:val="1"/>
        </w:numPr>
        <w:tabs>
          <w:tab w:val="clear" w:pos="1134"/>
          <w:tab w:val="left" w:pos="851"/>
        </w:tabs>
      </w:pPr>
      <w:r w:rsidRPr="007523F4">
        <w:rPr>
          <w:b/>
        </w:rPr>
        <w:t>Homelessness -</w:t>
      </w:r>
      <w:r>
        <w:t xml:space="preserve"> £254m for rough sleepers and those at risk of homelessness during COVID-19 </w:t>
      </w:r>
    </w:p>
    <w:p w:rsidR="007523F4" w:rsidRDefault="007523F4" w:rsidP="00894084">
      <w:pPr>
        <w:pStyle w:val="Bulletpoints"/>
        <w:numPr>
          <w:ilvl w:val="1"/>
          <w:numId w:val="1"/>
        </w:numPr>
        <w:tabs>
          <w:tab w:val="clear" w:pos="1134"/>
          <w:tab w:val="left" w:pos="851"/>
        </w:tabs>
      </w:pPr>
      <w:r w:rsidRPr="007523F4">
        <w:rPr>
          <w:b/>
        </w:rPr>
        <w:t>Contain Outbreak Management Fund</w:t>
      </w:r>
      <w:r>
        <w:t xml:space="preserve"> -Additional financial support will also be available to local authorities facing the </w:t>
      </w:r>
      <w:r>
        <w:lastRenderedPageBreak/>
        <w:t>highest ongoing restrictions. This will support local public health initiatives through the Contain Outbreak Management Fund.</w:t>
      </w:r>
    </w:p>
    <w:p w:rsidR="007523F4" w:rsidRDefault="007523F4" w:rsidP="00894084">
      <w:pPr>
        <w:pStyle w:val="Bulletpoints"/>
        <w:numPr>
          <w:ilvl w:val="1"/>
          <w:numId w:val="1"/>
        </w:numPr>
        <w:tabs>
          <w:tab w:val="clear" w:pos="1134"/>
          <w:tab w:val="left" w:pos="851"/>
        </w:tabs>
      </w:pPr>
      <w:r w:rsidRPr="007523F4">
        <w:rPr>
          <w:b/>
        </w:rPr>
        <w:t>Compensation for sales fees and charges -</w:t>
      </w:r>
      <w:r>
        <w:t xml:space="preserve"> Extending the existing COVID-19 sales, fees and charges reimbursement scheme for a further three months until the end of June 2021</w:t>
      </w:r>
    </w:p>
    <w:p w:rsidR="007523F4" w:rsidRPr="007523F4" w:rsidRDefault="007523F4" w:rsidP="00894084">
      <w:pPr>
        <w:pStyle w:val="Bulletpoints"/>
        <w:numPr>
          <w:ilvl w:val="1"/>
          <w:numId w:val="1"/>
        </w:numPr>
        <w:tabs>
          <w:tab w:val="clear" w:pos="1134"/>
          <w:tab w:val="left" w:pos="851"/>
        </w:tabs>
      </w:pPr>
      <w:r w:rsidRPr="007523F4">
        <w:rPr>
          <w:b/>
        </w:rPr>
        <w:t>Lower Tier Services Grant</w:t>
      </w:r>
      <w:r>
        <w:t xml:space="preserve"> - </w:t>
      </w:r>
      <w:r w:rsidRPr="007523F4">
        <w:t>a new un-</w:t>
      </w:r>
      <w:proofErr w:type="spellStart"/>
      <w:r w:rsidRPr="007523F4">
        <w:t>ringfenced</w:t>
      </w:r>
      <w:proofErr w:type="spellEnd"/>
      <w:r w:rsidRPr="007523F4">
        <w:t xml:space="preserve"> Lower Tier Services Grant in 2021-22, which will allocate £111 million to local authorities with responsibility for lower tier services (for example, homelessness, planning, recycling and refuse collection, and leisure services). </w:t>
      </w:r>
      <w:r>
        <w:t>The Councils allocation is £266k</w:t>
      </w:r>
    </w:p>
    <w:p w:rsidR="00503BF4" w:rsidRPr="007523F4" w:rsidRDefault="00503BF4" w:rsidP="00AA05F7">
      <w:pPr>
        <w:pStyle w:val="Heading1"/>
      </w:pPr>
      <w:r w:rsidRPr="007523F4">
        <w:t>Settlement Funding Assessment (</w:t>
      </w:r>
      <w:proofErr w:type="spellStart"/>
      <w:r w:rsidRPr="007523F4">
        <w:t>SFA</w:t>
      </w:r>
      <w:proofErr w:type="spellEnd"/>
      <w:r w:rsidRPr="007523F4">
        <w:t>)</w:t>
      </w:r>
    </w:p>
    <w:p w:rsidR="00D72D83" w:rsidRPr="007523F4" w:rsidRDefault="008F1E00" w:rsidP="00894084">
      <w:pPr>
        <w:pStyle w:val="bParagraphtext"/>
        <w:numPr>
          <w:ilvl w:val="0"/>
          <w:numId w:val="38"/>
        </w:numPr>
        <w:ind w:left="426" w:hanging="426"/>
      </w:pPr>
      <w:r w:rsidRPr="007523F4">
        <w:t>The Settlement Funding Assessment comprises</w:t>
      </w:r>
      <w:r w:rsidR="00503BF4" w:rsidRPr="007523F4">
        <w:t xml:space="preserve"> authorities</w:t>
      </w:r>
      <w:r w:rsidR="00883E94" w:rsidRPr="007523F4">
        <w:t>’</w:t>
      </w:r>
      <w:r w:rsidR="00503BF4" w:rsidRPr="007523F4">
        <w:t xml:space="preserve"> Revenue Support Grant (</w:t>
      </w:r>
      <w:proofErr w:type="spellStart"/>
      <w:r w:rsidR="00503BF4" w:rsidRPr="007523F4">
        <w:t>RSG</w:t>
      </w:r>
      <w:proofErr w:type="spellEnd"/>
      <w:r w:rsidR="00503BF4" w:rsidRPr="007523F4">
        <w:t xml:space="preserve">) and </w:t>
      </w:r>
      <w:r w:rsidR="008D6035" w:rsidRPr="007523F4">
        <w:t>their</w:t>
      </w:r>
      <w:r w:rsidRPr="007523F4">
        <w:t xml:space="preserve"> </w:t>
      </w:r>
      <w:r w:rsidR="00503BF4" w:rsidRPr="007523F4">
        <w:t xml:space="preserve">share of </w:t>
      </w:r>
      <w:r w:rsidR="008D6035" w:rsidRPr="007523F4">
        <w:t xml:space="preserve">locally retained </w:t>
      </w:r>
      <w:r w:rsidR="00503BF4" w:rsidRPr="007523F4">
        <w:t>business rates</w:t>
      </w:r>
      <w:r w:rsidR="007B4774" w:rsidRPr="007523F4">
        <w:t xml:space="preserve"> (the baseline funding level)</w:t>
      </w:r>
      <w:r w:rsidR="00503BF4" w:rsidRPr="007523F4">
        <w:t>. The figures for Oxford City Council are as follows:</w:t>
      </w:r>
    </w:p>
    <w:p w:rsidR="00503BF4" w:rsidRPr="00AB1DB2" w:rsidRDefault="00503BF4" w:rsidP="00D72D83">
      <w:pPr>
        <w:pStyle w:val="Caption"/>
        <w:rPr>
          <w:highlight w:val="yellow"/>
        </w:rPr>
      </w:pPr>
    </w:p>
    <w:tbl>
      <w:tblPr>
        <w:tblW w:w="93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1418"/>
        <w:gridCol w:w="1382"/>
      </w:tblGrid>
      <w:tr w:rsidR="00DC5D68" w:rsidRPr="00AB1DB2" w:rsidTr="0015635F">
        <w:tc>
          <w:tcPr>
            <w:tcW w:w="9320" w:type="dxa"/>
            <w:gridSpan w:val="3"/>
            <w:vAlign w:val="center"/>
          </w:tcPr>
          <w:p w:rsidR="00DC5D68" w:rsidRPr="002D147C" w:rsidRDefault="001F5C07" w:rsidP="005905FF">
            <w:pPr>
              <w:jc w:val="center"/>
              <w:rPr>
                <w:b/>
              </w:rPr>
            </w:pPr>
            <w:r>
              <w:rPr>
                <w:b/>
              </w:rPr>
              <w:t>Table 2</w:t>
            </w:r>
            <w:r w:rsidR="00DC5D68" w:rsidRPr="002D147C">
              <w:rPr>
                <w:b/>
              </w:rPr>
              <w:t>: Settlement Funding Assessment 20</w:t>
            </w:r>
            <w:r w:rsidR="002D147C" w:rsidRPr="002D147C">
              <w:rPr>
                <w:b/>
              </w:rPr>
              <w:t>20</w:t>
            </w:r>
            <w:r w:rsidR="00DC5D68" w:rsidRPr="002D147C">
              <w:rPr>
                <w:b/>
              </w:rPr>
              <w:t>/2</w:t>
            </w:r>
            <w:r w:rsidR="002D147C" w:rsidRPr="002D147C">
              <w:rPr>
                <w:b/>
              </w:rPr>
              <w:t>1</w:t>
            </w:r>
            <w:r w:rsidR="00DC5D68" w:rsidRPr="002D147C">
              <w:rPr>
                <w:b/>
              </w:rPr>
              <w:t xml:space="preserve"> - 202</w:t>
            </w:r>
            <w:r w:rsidR="002D147C" w:rsidRPr="002D147C">
              <w:rPr>
                <w:b/>
              </w:rPr>
              <w:t>2</w:t>
            </w:r>
          </w:p>
        </w:tc>
      </w:tr>
      <w:tr w:rsidR="0016558A" w:rsidRPr="00AB1DB2" w:rsidTr="0015635F">
        <w:trPr>
          <w:trHeight w:val="802"/>
        </w:trPr>
        <w:tc>
          <w:tcPr>
            <w:tcW w:w="6520" w:type="dxa"/>
          </w:tcPr>
          <w:p w:rsidR="0016558A" w:rsidRPr="002D147C" w:rsidRDefault="0016558A" w:rsidP="0016558A"/>
        </w:tc>
        <w:tc>
          <w:tcPr>
            <w:tcW w:w="1418" w:type="dxa"/>
            <w:shd w:val="clear" w:color="auto" w:fill="BFBFBF"/>
            <w:vAlign w:val="center"/>
          </w:tcPr>
          <w:p w:rsidR="0016558A" w:rsidRPr="002D147C" w:rsidRDefault="0016558A" w:rsidP="0016558A">
            <w:pPr>
              <w:jc w:val="right"/>
              <w:rPr>
                <w:b/>
              </w:rPr>
            </w:pPr>
            <w:r w:rsidRPr="002D147C">
              <w:rPr>
                <w:b/>
              </w:rPr>
              <w:t>202</w:t>
            </w:r>
            <w:r w:rsidR="002D147C" w:rsidRPr="002D147C">
              <w:rPr>
                <w:b/>
              </w:rPr>
              <w:t>1</w:t>
            </w:r>
            <w:r w:rsidRPr="002D147C">
              <w:rPr>
                <w:b/>
              </w:rPr>
              <w:t>/2</w:t>
            </w:r>
            <w:r w:rsidR="002D147C" w:rsidRPr="002D147C">
              <w:rPr>
                <w:b/>
              </w:rPr>
              <w:t>2</w:t>
            </w:r>
          </w:p>
          <w:p w:rsidR="0016558A" w:rsidRPr="002D147C" w:rsidRDefault="0016558A" w:rsidP="0016558A">
            <w:pPr>
              <w:jc w:val="right"/>
              <w:rPr>
                <w:b/>
              </w:rPr>
            </w:pPr>
            <w:r w:rsidRPr="002D147C">
              <w:rPr>
                <w:b/>
              </w:rPr>
              <w:t>£000’s</w:t>
            </w:r>
          </w:p>
        </w:tc>
        <w:tc>
          <w:tcPr>
            <w:tcW w:w="1382" w:type="dxa"/>
            <w:shd w:val="clear" w:color="auto" w:fill="BFBFBF"/>
            <w:vAlign w:val="center"/>
          </w:tcPr>
          <w:p w:rsidR="0016558A" w:rsidRPr="002D147C" w:rsidRDefault="0016558A" w:rsidP="0016558A">
            <w:pPr>
              <w:jc w:val="right"/>
              <w:rPr>
                <w:b/>
              </w:rPr>
            </w:pPr>
            <w:r w:rsidRPr="002D147C">
              <w:rPr>
                <w:b/>
              </w:rPr>
              <w:t>20</w:t>
            </w:r>
            <w:r w:rsidR="002D147C" w:rsidRPr="002D147C">
              <w:rPr>
                <w:b/>
              </w:rPr>
              <w:t>20</w:t>
            </w:r>
            <w:r w:rsidRPr="002D147C">
              <w:rPr>
                <w:b/>
              </w:rPr>
              <w:t>/2</w:t>
            </w:r>
            <w:r w:rsidR="002D147C" w:rsidRPr="002D147C">
              <w:rPr>
                <w:b/>
              </w:rPr>
              <w:t>1</w:t>
            </w:r>
          </w:p>
          <w:p w:rsidR="0016558A" w:rsidRPr="002D147C" w:rsidRDefault="0016558A" w:rsidP="0016558A">
            <w:pPr>
              <w:jc w:val="right"/>
              <w:rPr>
                <w:b/>
              </w:rPr>
            </w:pPr>
            <w:r w:rsidRPr="002D147C">
              <w:rPr>
                <w:b/>
              </w:rPr>
              <w:t>£000’s</w:t>
            </w:r>
          </w:p>
        </w:tc>
      </w:tr>
      <w:tr w:rsidR="002D147C" w:rsidRPr="00AB1DB2" w:rsidTr="0015635F">
        <w:tc>
          <w:tcPr>
            <w:tcW w:w="6520" w:type="dxa"/>
            <w:vAlign w:val="center"/>
          </w:tcPr>
          <w:p w:rsidR="002D147C" w:rsidRPr="002D147C" w:rsidRDefault="002D147C" w:rsidP="002D147C">
            <w:pPr>
              <w:rPr>
                <w:b/>
              </w:rPr>
            </w:pPr>
            <w:r w:rsidRPr="002D147C">
              <w:rPr>
                <w:b/>
              </w:rPr>
              <w:t xml:space="preserve">Total </w:t>
            </w:r>
            <w:proofErr w:type="spellStart"/>
            <w:r w:rsidRPr="002D147C">
              <w:rPr>
                <w:b/>
              </w:rPr>
              <w:t>SFA</w:t>
            </w:r>
            <w:proofErr w:type="spellEnd"/>
          </w:p>
        </w:tc>
        <w:tc>
          <w:tcPr>
            <w:tcW w:w="1418" w:type="dxa"/>
            <w:vAlign w:val="center"/>
          </w:tcPr>
          <w:p w:rsidR="002D147C" w:rsidRPr="002D147C" w:rsidRDefault="000A3409" w:rsidP="002D147C">
            <w:pPr>
              <w:jc w:val="right"/>
              <w:rPr>
                <w:b/>
              </w:rPr>
            </w:pPr>
            <w:r>
              <w:rPr>
                <w:b/>
              </w:rPr>
              <w:t>6,300</w:t>
            </w:r>
          </w:p>
        </w:tc>
        <w:tc>
          <w:tcPr>
            <w:tcW w:w="1382" w:type="dxa"/>
            <w:vAlign w:val="center"/>
          </w:tcPr>
          <w:p w:rsidR="002D147C" w:rsidRPr="002D147C" w:rsidRDefault="002D147C" w:rsidP="002D147C">
            <w:pPr>
              <w:jc w:val="right"/>
              <w:rPr>
                <w:b/>
              </w:rPr>
            </w:pPr>
            <w:r w:rsidRPr="002D147C">
              <w:rPr>
                <w:b/>
              </w:rPr>
              <w:t>6,300</w:t>
            </w:r>
          </w:p>
        </w:tc>
      </w:tr>
      <w:tr w:rsidR="002D147C" w:rsidRPr="00AB1DB2" w:rsidTr="0015635F">
        <w:trPr>
          <w:trHeight w:val="317"/>
        </w:trPr>
        <w:tc>
          <w:tcPr>
            <w:tcW w:w="6520" w:type="dxa"/>
            <w:vAlign w:val="center"/>
          </w:tcPr>
          <w:p w:rsidR="002D147C" w:rsidRPr="002D147C" w:rsidRDefault="002D147C" w:rsidP="0015635F">
            <w:r w:rsidRPr="002D147C">
              <w:t>of which</w:t>
            </w:r>
            <w:r w:rsidR="0015635F">
              <w:t xml:space="preserve"> </w:t>
            </w:r>
            <w:r w:rsidRPr="002D147C">
              <w:t>Revenue Support Grant</w:t>
            </w:r>
          </w:p>
        </w:tc>
        <w:tc>
          <w:tcPr>
            <w:tcW w:w="1418" w:type="dxa"/>
            <w:vAlign w:val="center"/>
          </w:tcPr>
          <w:p w:rsidR="002D147C" w:rsidRPr="002D147C" w:rsidRDefault="000A3409" w:rsidP="002D147C">
            <w:pPr>
              <w:jc w:val="right"/>
            </w:pPr>
            <w:r>
              <w:t>0</w:t>
            </w:r>
          </w:p>
        </w:tc>
        <w:tc>
          <w:tcPr>
            <w:tcW w:w="1382" w:type="dxa"/>
            <w:vAlign w:val="center"/>
          </w:tcPr>
          <w:p w:rsidR="002D147C" w:rsidRPr="002D147C" w:rsidRDefault="002D147C" w:rsidP="002D147C">
            <w:pPr>
              <w:jc w:val="right"/>
            </w:pPr>
            <w:r w:rsidRPr="002D147C">
              <w:t>0</w:t>
            </w:r>
          </w:p>
        </w:tc>
      </w:tr>
      <w:tr w:rsidR="002D147C" w:rsidRPr="00AB1DB2" w:rsidTr="0015635F">
        <w:trPr>
          <w:trHeight w:val="419"/>
        </w:trPr>
        <w:tc>
          <w:tcPr>
            <w:tcW w:w="6520" w:type="dxa"/>
            <w:vAlign w:val="center"/>
          </w:tcPr>
          <w:p w:rsidR="002D147C" w:rsidRPr="002D147C" w:rsidRDefault="002D147C" w:rsidP="002D147C">
            <w:r w:rsidRPr="002D147C">
              <w:t>Baseline Funding Level</w:t>
            </w:r>
          </w:p>
        </w:tc>
        <w:tc>
          <w:tcPr>
            <w:tcW w:w="1418" w:type="dxa"/>
            <w:vAlign w:val="center"/>
          </w:tcPr>
          <w:p w:rsidR="002D147C" w:rsidRPr="002D147C" w:rsidRDefault="000A3409" w:rsidP="002D147C">
            <w:pPr>
              <w:jc w:val="right"/>
            </w:pPr>
            <w:r>
              <w:t>6,300</w:t>
            </w:r>
          </w:p>
        </w:tc>
        <w:tc>
          <w:tcPr>
            <w:tcW w:w="1382" w:type="dxa"/>
            <w:vAlign w:val="center"/>
          </w:tcPr>
          <w:p w:rsidR="002D147C" w:rsidRPr="002D147C" w:rsidRDefault="002D147C" w:rsidP="002D147C">
            <w:pPr>
              <w:jc w:val="right"/>
            </w:pPr>
            <w:r w:rsidRPr="002D147C">
              <w:t>6,300</w:t>
            </w:r>
          </w:p>
        </w:tc>
      </w:tr>
      <w:tr w:rsidR="002D147C" w:rsidRPr="00AB1DB2" w:rsidTr="0015635F">
        <w:tc>
          <w:tcPr>
            <w:tcW w:w="6520" w:type="dxa"/>
            <w:vAlign w:val="center"/>
          </w:tcPr>
          <w:p w:rsidR="002D147C" w:rsidRPr="002D147C" w:rsidRDefault="002D147C" w:rsidP="002D147C">
            <w:r w:rsidRPr="002D147C">
              <w:t>Tariff adjustment *</w:t>
            </w:r>
          </w:p>
        </w:tc>
        <w:tc>
          <w:tcPr>
            <w:tcW w:w="1418" w:type="dxa"/>
            <w:vAlign w:val="center"/>
          </w:tcPr>
          <w:p w:rsidR="002D147C" w:rsidRPr="002D147C" w:rsidRDefault="000A3409" w:rsidP="002D147C">
            <w:pPr>
              <w:jc w:val="right"/>
            </w:pPr>
            <w:r>
              <w:t>0</w:t>
            </w:r>
          </w:p>
        </w:tc>
        <w:tc>
          <w:tcPr>
            <w:tcW w:w="1382" w:type="dxa"/>
            <w:vAlign w:val="center"/>
          </w:tcPr>
          <w:p w:rsidR="002D147C" w:rsidRPr="002D147C" w:rsidRDefault="002D147C" w:rsidP="002D147C">
            <w:pPr>
              <w:jc w:val="right"/>
            </w:pPr>
            <w:r w:rsidRPr="002D147C">
              <w:t>0</w:t>
            </w:r>
          </w:p>
        </w:tc>
      </w:tr>
      <w:tr w:rsidR="002D147C" w:rsidRPr="00AB1DB2" w:rsidTr="0015635F">
        <w:tc>
          <w:tcPr>
            <w:tcW w:w="6520" w:type="dxa"/>
            <w:vAlign w:val="center"/>
          </w:tcPr>
          <w:p w:rsidR="002D147C" w:rsidRPr="002D147C" w:rsidRDefault="002D147C" w:rsidP="002D147C">
            <w:pPr>
              <w:rPr>
                <w:b/>
              </w:rPr>
            </w:pPr>
            <w:r w:rsidRPr="002D147C">
              <w:rPr>
                <w:b/>
              </w:rPr>
              <w:t xml:space="preserve">Increased </w:t>
            </w:r>
            <w:proofErr w:type="spellStart"/>
            <w:r w:rsidRPr="002D147C">
              <w:rPr>
                <w:b/>
              </w:rPr>
              <w:t>SFA</w:t>
            </w:r>
            <w:proofErr w:type="spellEnd"/>
            <w:r w:rsidRPr="002D147C">
              <w:rPr>
                <w:b/>
              </w:rPr>
              <w:t xml:space="preserve"> on previous year (%)</w:t>
            </w:r>
          </w:p>
        </w:tc>
        <w:tc>
          <w:tcPr>
            <w:tcW w:w="1418" w:type="dxa"/>
            <w:vAlign w:val="center"/>
          </w:tcPr>
          <w:p w:rsidR="002D147C" w:rsidRPr="002D147C" w:rsidRDefault="000A3409" w:rsidP="002D147C">
            <w:pPr>
              <w:jc w:val="right"/>
              <w:rPr>
                <w:b/>
              </w:rPr>
            </w:pPr>
            <w:r>
              <w:rPr>
                <w:b/>
              </w:rPr>
              <w:t>0</w:t>
            </w:r>
          </w:p>
        </w:tc>
        <w:tc>
          <w:tcPr>
            <w:tcW w:w="1382" w:type="dxa"/>
            <w:vAlign w:val="center"/>
          </w:tcPr>
          <w:p w:rsidR="002D147C" w:rsidRPr="002D147C" w:rsidRDefault="002D147C" w:rsidP="002D147C">
            <w:pPr>
              <w:jc w:val="right"/>
              <w:rPr>
                <w:b/>
              </w:rPr>
            </w:pPr>
            <w:r w:rsidRPr="002D147C">
              <w:rPr>
                <w:b/>
              </w:rPr>
              <w:t>7.4</w:t>
            </w:r>
          </w:p>
        </w:tc>
      </w:tr>
    </w:tbl>
    <w:p w:rsidR="00503BF4" w:rsidRPr="00AB1DB2" w:rsidRDefault="00503BF4" w:rsidP="0015635F">
      <w:pPr>
        <w:pStyle w:val="bParagraphtext"/>
        <w:numPr>
          <w:ilvl w:val="0"/>
          <w:numId w:val="0"/>
        </w:numPr>
        <w:ind w:left="426"/>
        <w:rPr>
          <w:highlight w:val="yellow"/>
        </w:rPr>
      </w:pPr>
    </w:p>
    <w:p w:rsidR="00A04150" w:rsidRPr="007523F4" w:rsidRDefault="00236C9D" w:rsidP="0015635F">
      <w:pPr>
        <w:pStyle w:val="bParagraphtext"/>
        <w:numPr>
          <w:ilvl w:val="0"/>
          <w:numId w:val="0"/>
        </w:numPr>
        <w:ind w:left="426"/>
      </w:pPr>
      <w:proofErr w:type="gramStart"/>
      <w:r w:rsidRPr="007523F4">
        <w:t>*</w:t>
      </w:r>
      <w:r w:rsidR="003A69C5" w:rsidRPr="007523F4">
        <w:t xml:space="preserve"> </w:t>
      </w:r>
      <w:r w:rsidR="002E61E2" w:rsidRPr="007523F4">
        <w:t xml:space="preserve"> Where</w:t>
      </w:r>
      <w:proofErr w:type="gramEnd"/>
      <w:r w:rsidR="002E61E2" w:rsidRPr="007523F4">
        <w:t xml:space="preserve"> baseline need is less than </w:t>
      </w:r>
      <w:r w:rsidR="00D03298" w:rsidRPr="007523F4">
        <w:t xml:space="preserve">the </w:t>
      </w:r>
      <w:r w:rsidR="002E61E2" w:rsidRPr="007523F4">
        <w:t xml:space="preserve">Settlement Funding Assessment a reduction is made </w:t>
      </w:r>
      <w:r w:rsidR="00D03298" w:rsidRPr="007523F4">
        <w:t>to</w:t>
      </w:r>
      <w:r w:rsidR="002E61E2" w:rsidRPr="007523F4">
        <w:t xml:space="preserve"> funding</w:t>
      </w:r>
      <w:r w:rsidR="00D03298" w:rsidRPr="007523F4">
        <w:t>.</w:t>
      </w:r>
      <w:r w:rsidR="003A69C5" w:rsidRPr="007523F4">
        <w:t xml:space="preserve"> </w:t>
      </w:r>
      <w:r w:rsidR="00D03298" w:rsidRPr="007523F4">
        <w:t>For</w:t>
      </w:r>
      <w:r w:rsidR="002E61E2" w:rsidRPr="007523F4">
        <w:t xml:space="preserve"> authorit</w:t>
      </w:r>
      <w:r w:rsidR="006A4C22" w:rsidRPr="007523F4">
        <w:t>ies</w:t>
      </w:r>
      <w:r w:rsidR="002E61E2" w:rsidRPr="007523F4">
        <w:t xml:space="preserve"> not in receipt of </w:t>
      </w:r>
      <w:proofErr w:type="spellStart"/>
      <w:r w:rsidR="002E61E2" w:rsidRPr="007523F4">
        <w:t>RSG</w:t>
      </w:r>
      <w:proofErr w:type="spellEnd"/>
      <w:r w:rsidR="002E61E2" w:rsidRPr="007523F4">
        <w:t xml:space="preserve"> the reduction is made </w:t>
      </w:r>
      <w:r w:rsidR="006A4C22" w:rsidRPr="007523F4">
        <w:t>to</w:t>
      </w:r>
      <w:r w:rsidR="002E61E2" w:rsidRPr="007523F4">
        <w:t xml:space="preserve"> baseline funding. </w:t>
      </w:r>
    </w:p>
    <w:p w:rsidR="0009448D" w:rsidRPr="007E40B3" w:rsidRDefault="0009448D" w:rsidP="00AA05F7">
      <w:pPr>
        <w:pStyle w:val="Heading1"/>
      </w:pPr>
      <w:r w:rsidRPr="007E40B3">
        <w:t>Retained Business Rates</w:t>
      </w:r>
    </w:p>
    <w:p w:rsidR="0023019A" w:rsidRPr="007E40B3" w:rsidRDefault="0009448D" w:rsidP="00894084">
      <w:pPr>
        <w:pStyle w:val="bParagraphtext"/>
        <w:numPr>
          <w:ilvl w:val="0"/>
          <w:numId w:val="38"/>
        </w:numPr>
        <w:ind w:left="426" w:hanging="426"/>
      </w:pPr>
      <w:r w:rsidRPr="007E40B3">
        <w:t>The Government</w:t>
      </w:r>
      <w:r w:rsidR="004170DA" w:rsidRPr="007E40B3">
        <w:t xml:space="preserve"> has</w:t>
      </w:r>
      <w:r w:rsidRPr="007E40B3">
        <w:t xml:space="preserve"> issue</w:t>
      </w:r>
      <w:r w:rsidR="00A008B4" w:rsidRPr="007E40B3">
        <w:t>d</w:t>
      </w:r>
      <w:r w:rsidRPr="007E40B3">
        <w:t xml:space="preserve"> authorities with the</w:t>
      </w:r>
      <w:r w:rsidR="003260A1" w:rsidRPr="007E40B3">
        <w:t>ir</w:t>
      </w:r>
      <w:r w:rsidRPr="007E40B3">
        <w:t xml:space="preserve"> Retained Business Rates </w:t>
      </w:r>
      <w:r w:rsidR="00BE5F5C" w:rsidRPr="007E40B3">
        <w:t>B</w:t>
      </w:r>
      <w:r w:rsidRPr="007E40B3">
        <w:t xml:space="preserve">aseline </w:t>
      </w:r>
      <w:r w:rsidR="00BE5F5C" w:rsidRPr="007E40B3">
        <w:t>F</w:t>
      </w:r>
      <w:r w:rsidRPr="007E40B3">
        <w:t xml:space="preserve">unding </w:t>
      </w:r>
      <w:r w:rsidR="00BE5F5C" w:rsidRPr="007E40B3">
        <w:t>L</w:t>
      </w:r>
      <w:r w:rsidRPr="007E40B3">
        <w:t>evel</w:t>
      </w:r>
      <w:r w:rsidR="001F74AB" w:rsidRPr="007E40B3">
        <w:t>s</w:t>
      </w:r>
      <w:r w:rsidRPr="007E40B3">
        <w:t xml:space="preserve"> </w:t>
      </w:r>
      <w:r w:rsidR="00236C9D" w:rsidRPr="007E40B3">
        <w:t>for 20</w:t>
      </w:r>
      <w:r w:rsidR="00DC5D68" w:rsidRPr="007E40B3">
        <w:t>2</w:t>
      </w:r>
      <w:r w:rsidR="007E40B3" w:rsidRPr="007E40B3">
        <w:t>1</w:t>
      </w:r>
      <w:r w:rsidR="00236C9D" w:rsidRPr="007E40B3">
        <w:t>-2</w:t>
      </w:r>
      <w:r w:rsidR="007E40B3" w:rsidRPr="007E40B3">
        <w:t>2</w:t>
      </w:r>
      <w:r w:rsidR="00236C9D" w:rsidRPr="007E40B3">
        <w:t xml:space="preserve">. </w:t>
      </w:r>
      <w:r w:rsidRPr="007E40B3">
        <w:t xml:space="preserve">The actual amount of </w:t>
      </w:r>
      <w:r w:rsidR="00C965E4" w:rsidRPr="007E40B3">
        <w:t>R</w:t>
      </w:r>
      <w:r w:rsidRPr="007E40B3">
        <w:t xml:space="preserve">etained </w:t>
      </w:r>
      <w:r w:rsidR="00C965E4" w:rsidRPr="007E40B3">
        <w:t>B</w:t>
      </w:r>
      <w:r w:rsidRPr="007E40B3">
        <w:t xml:space="preserve">usiness </w:t>
      </w:r>
      <w:r w:rsidR="00C965E4" w:rsidRPr="007E40B3">
        <w:t>R</w:t>
      </w:r>
      <w:r w:rsidRPr="007E40B3">
        <w:t xml:space="preserve">ates depends on a number of factors including the estimated amount of business rates income </w:t>
      </w:r>
      <w:r w:rsidR="00C53613" w:rsidRPr="007E40B3">
        <w:t xml:space="preserve">net of </w:t>
      </w:r>
      <w:r w:rsidRPr="007E40B3">
        <w:t xml:space="preserve">appeals and write offs, the tariff payable to the Government </w:t>
      </w:r>
      <w:r w:rsidR="00C53613" w:rsidRPr="007E40B3">
        <w:t xml:space="preserve">and </w:t>
      </w:r>
      <w:r w:rsidR="00826488" w:rsidRPr="007E40B3">
        <w:t>the levy paid on a</w:t>
      </w:r>
      <w:r w:rsidR="00C53613" w:rsidRPr="007E40B3">
        <w:t xml:space="preserve">dditional income above </w:t>
      </w:r>
      <w:r w:rsidR="00B52674" w:rsidRPr="007E40B3">
        <w:t xml:space="preserve">the </w:t>
      </w:r>
      <w:r w:rsidR="00882E39" w:rsidRPr="007E40B3">
        <w:t>B</w:t>
      </w:r>
      <w:r w:rsidR="00C53613" w:rsidRPr="007E40B3">
        <w:t>aseline</w:t>
      </w:r>
      <w:r w:rsidR="00826488" w:rsidRPr="007E40B3">
        <w:t xml:space="preserve">. </w:t>
      </w:r>
      <w:r w:rsidR="0023019A" w:rsidRPr="007E40B3">
        <w:t xml:space="preserve">There are no changes </w:t>
      </w:r>
      <w:r w:rsidR="007E40B3" w:rsidRPr="007E40B3">
        <w:t>to the</w:t>
      </w:r>
      <w:r w:rsidR="0023019A" w:rsidRPr="007E40B3">
        <w:t xml:space="preserve"> tariffs </w:t>
      </w:r>
      <w:r w:rsidR="007E40B3" w:rsidRPr="007E40B3">
        <w:t xml:space="preserve">levied in previous years. This is different from assumptions made in the </w:t>
      </w:r>
      <w:r w:rsidR="0023019A" w:rsidRPr="007E40B3">
        <w:t>Consultation Budget</w:t>
      </w:r>
      <w:r w:rsidR="007E40B3" w:rsidRPr="007E40B3">
        <w:t xml:space="preserve"> resulting in an uplift in estimated retained business rates</w:t>
      </w:r>
      <w:r w:rsidR="0023019A" w:rsidRPr="007E40B3">
        <w:t>.</w:t>
      </w:r>
    </w:p>
    <w:p w:rsidR="00BE5F5C" w:rsidRDefault="00826488" w:rsidP="00894084">
      <w:pPr>
        <w:pStyle w:val="bParagraphtext"/>
        <w:numPr>
          <w:ilvl w:val="0"/>
          <w:numId w:val="38"/>
        </w:numPr>
        <w:ind w:left="426" w:hanging="426"/>
      </w:pPr>
      <w:r w:rsidRPr="007E40B3">
        <w:t xml:space="preserve">Almost certainly the </w:t>
      </w:r>
      <w:r w:rsidR="00882E39" w:rsidRPr="007E40B3">
        <w:t>B</w:t>
      </w:r>
      <w:r w:rsidRPr="007E40B3">
        <w:t xml:space="preserve">aseline </w:t>
      </w:r>
      <w:r w:rsidR="00882E39" w:rsidRPr="007E40B3">
        <w:t>F</w:t>
      </w:r>
      <w:r w:rsidRPr="007E40B3">
        <w:t xml:space="preserve">unding </w:t>
      </w:r>
      <w:r w:rsidR="00882E39" w:rsidRPr="007E40B3">
        <w:t>L</w:t>
      </w:r>
      <w:r w:rsidRPr="007E40B3">
        <w:t xml:space="preserve">evel will not be the amount the authority eventually receives </w:t>
      </w:r>
      <w:r w:rsidR="00C3017F" w:rsidRPr="007E40B3">
        <w:t xml:space="preserve">in </w:t>
      </w:r>
      <w:r w:rsidRPr="007E40B3">
        <w:t>Retained Business Rates.</w:t>
      </w:r>
      <w:r w:rsidR="00A23AEA" w:rsidRPr="007E40B3">
        <w:t xml:space="preserve"> A summary of the changes is </w:t>
      </w:r>
      <w:r w:rsidR="00CA5870" w:rsidRPr="007E40B3">
        <w:t>shown</w:t>
      </w:r>
      <w:r w:rsidR="00A23AEA" w:rsidRPr="007E40B3">
        <w:t xml:space="preserve"> below</w:t>
      </w:r>
      <w:r w:rsidR="003A69C5" w:rsidRPr="007E40B3">
        <w:t xml:space="preserve"> </w:t>
      </w:r>
      <w:r w:rsidR="009902B7" w:rsidRPr="007E40B3">
        <w:t xml:space="preserve">but it should be noted that there </w:t>
      </w:r>
      <w:r w:rsidR="00042A94" w:rsidRPr="007E40B3">
        <w:t>can be</w:t>
      </w:r>
      <w:r w:rsidR="009902B7" w:rsidRPr="007E40B3">
        <w:t xml:space="preserve"> substantial </w:t>
      </w:r>
      <w:r w:rsidR="00042A94" w:rsidRPr="007E40B3">
        <w:t>volatility</w:t>
      </w:r>
      <w:r w:rsidR="009902B7" w:rsidRPr="007E40B3">
        <w:t xml:space="preserve"> around these figures</w:t>
      </w:r>
      <w:r w:rsidR="00A23AEA" w:rsidRPr="007E40B3">
        <w:t>:</w:t>
      </w:r>
    </w:p>
    <w:p w:rsidR="007E40B3" w:rsidRDefault="007E40B3" w:rsidP="007E40B3">
      <w:pPr>
        <w:pStyle w:val="bParagraphtext"/>
        <w:numPr>
          <w:ilvl w:val="0"/>
          <w:numId w:val="0"/>
        </w:numPr>
        <w:ind w:left="425" w:hanging="425"/>
      </w:pPr>
    </w:p>
    <w:p w:rsidR="00894084" w:rsidRDefault="00894084" w:rsidP="007E40B3">
      <w:pPr>
        <w:pStyle w:val="bParagraphtext"/>
        <w:numPr>
          <w:ilvl w:val="0"/>
          <w:numId w:val="0"/>
        </w:numPr>
        <w:ind w:left="425" w:hanging="425"/>
      </w:pPr>
    </w:p>
    <w:p w:rsidR="00894084" w:rsidRDefault="00894084" w:rsidP="007E40B3">
      <w:pPr>
        <w:pStyle w:val="bParagraphtext"/>
        <w:numPr>
          <w:ilvl w:val="0"/>
          <w:numId w:val="0"/>
        </w:numPr>
        <w:ind w:left="425" w:hanging="425"/>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470"/>
        <w:gridCol w:w="1470"/>
        <w:gridCol w:w="1470"/>
        <w:gridCol w:w="1470"/>
      </w:tblGrid>
      <w:tr w:rsidR="00173676" w:rsidRPr="00AB1DB2" w:rsidTr="00D26557">
        <w:tc>
          <w:tcPr>
            <w:tcW w:w="8612" w:type="dxa"/>
            <w:gridSpan w:val="5"/>
            <w:shd w:val="clear" w:color="auto" w:fill="FFFFFF" w:themeFill="background1"/>
            <w:vAlign w:val="center"/>
          </w:tcPr>
          <w:p w:rsidR="00173676" w:rsidRPr="002D147C" w:rsidRDefault="00173676" w:rsidP="005905FF">
            <w:pPr>
              <w:ind w:right="386"/>
              <w:jc w:val="center"/>
              <w:rPr>
                <w:b/>
              </w:rPr>
            </w:pPr>
            <w:r w:rsidRPr="002D147C">
              <w:rPr>
                <w:b/>
              </w:rPr>
              <w:t xml:space="preserve">Table </w:t>
            </w:r>
            <w:r w:rsidR="001F5C07">
              <w:rPr>
                <w:b/>
              </w:rPr>
              <w:t>3</w:t>
            </w:r>
            <w:r w:rsidR="0016558A" w:rsidRPr="002D147C">
              <w:rPr>
                <w:b/>
              </w:rPr>
              <w:t>:</w:t>
            </w:r>
            <w:r w:rsidRPr="002D147C">
              <w:rPr>
                <w:b/>
              </w:rPr>
              <w:t xml:space="preserve"> Change In Business Rates since Consultation Budget</w:t>
            </w:r>
          </w:p>
        </w:tc>
      </w:tr>
      <w:tr w:rsidR="0016558A" w:rsidRPr="00AB1DB2" w:rsidTr="00D26557">
        <w:trPr>
          <w:trHeight w:val="1188"/>
        </w:trPr>
        <w:tc>
          <w:tcPr>
            <w:tcW w:w="2744" w:type="dxa"/>
            <w:shd w:val="clear" w:color="auto" w:fill="D9D9D9"/>
          </w:tcPr>
          <w:p w:rsidR="0016558A" w:rsidRPr="002D147C" w:rsidRDefault="0016558A" w:rsidP="00945364">
            <w:pPr>
              <w:ind w:right="386"/>
              <w:jc w:val="both"/>
              <w:rPr>
                <w:b/>
              </w:rPr>
            </w:pPr>
          </w:p>
        </w:tc>
        <w:tc>
          <w:tcPr>
            <w:tcW w:w="1467" w:type="dxa"/>
            <w:shd w:val="clear" w:color="auto" w:fill="D9D9D9"/>
          </w:tcPr>
          <w:p w:rsidR="0016558A" w:rsidRPr="002D147C" w:rsidRDefault="0016558A" w:rsidP="0015635F">
            <w:pPr>
              <w:ind w:right="386"/>
              <w:jc w:val="center"/>
              <w:rPr>
                <w:b/>
              </w:rPr>
            </w:pPr>
            <w:r w:rsidRPr="002D147C">
              <w:rPr>
                <w:b/>
              </w:rPr>
              <w:t>202</w:t>
            </w:r>
            <w:r w:rsidR="002D147C" w:rsidRPr="002D147C">
              <w:rPr>
                <w:b/>
              </w:rPr>
              <w:t>1</w:t>
            </w:r>
            <w:r w:rsidRPr="002D147C">
              <w:rPr>
                <w:b/>
              </w:rPr>
              <w:t>/2</w:t>
            </w:r>
            <w:r w:rsidR="00D26557">
              <w:rPr>
                <w:b/>
              </w:rPr>
              <w:t>2</w:t>
            </w:r>
          </w:p>
          <w:p w:rsidR="0016558A" w:rsidRPr="002D147C" w:rsidRDefault="0016558A" w:rsidP="0015635F">
            <w:pPr>
              <w:ind w:right="386"/>
              <w:jc w:val="center"/>
              <w:rPr>
                <w:b/>
              </w:rPr>
            </w:pPr>
            <w:r w:rsidRPr="002D147C">
              <w:rPr>
                <w:b/>
              </w:rPr>
              <w:t>£000’s</w:t>
            </w:r>
          </w:p>
        </w:tc>
        <w:tc>
          <w:tcPr>
            <w:tcW w:w="1467" w:type="dxa"/>
            <w:shd w:val="clear" w:color="auto" w:fill="D9D9D9"/>
          </w:tcPr>
          <w:p w:rsidR="0016558A" w:rsidRPr="002D147C" w:rsidRDefault="0016558A" w:rsidP="0015635F">
            <w:pPr>
              <w:ind w:right="386"/>
              <w:jc w:val="center"/>
              <w:rPr>
                <w:b/>
              </w:rPr>
            </w:pPr>
            <w:r w:rsidRPr="002D147C">
              <w:rPr>
                <w:b/>
              </w:rPr>
              <w:t>202</w:t>
            </w:r>
            <w:r w:rsidR="002D147C" w:rsidRPr="002D147C">
              <w:rPr>
                <w:b/>
              </w:rPr>
              <w:t>2</w:t>
            </w:r>
            <w:r w:rsidRPr="002D147C">
              <w:rPr>
                <w:b/>
              </w:rPr>
              <w:t>/2</w:t>
            </w:r>
            <w:r w:rsidR="002D147C" w:rsidRPr="002D147C">
              <w:rPr>
                <w:b/>
              </w:rPr>
              <w:t>3</w:t>
            </w:r>
          </w:p>
          <w:p w:rsidR="0016558A" w:rsidRPr="002D147C" w:rsidRDefault="0015635F" w:rsidP="0015635F">
            <w:pPr>
              <w:tabs>
                <w:tab w:val="center" w:pos="635"/>
              </w:tabs>
              <w:rPr>
                <w:b/>
              </w:rPr>
            </w:pPr>
            <w:r>
              <w:rPr>
                <w:b/>
              </w:rPr>
              <w:t>E</w:t>
            </w:r>
            <w:r w:rsidR="0016558A" w:rsidRPr="002D147C">
              <w:rPr>
                <w:b/>
              </w:rPr>
              <w:t>st</w:t>
            </w:r>
          </w:p>
          <w:p w:rsidR="0016558A" w:rsidRPr="002D147C" w:rsidRDefault="0016558A" w:rsidP="0015635F">
            <w:pPr>
              <w:ind w:right="386"/>
              <w:jc w:val="center"/>
              <w:rPr>
                <w:b/>
              </w:rPr>
            </w:pPr>
            <w:r w:rsidRPr="002D147C">
              <w:rPr>
                <w:b/>
              </w:rPr>
              <w:t>£000’s</w:t>
            </w:r>
          </w:p>
        </w:tc>
        <w:tc>
          <w:tcPr>
            <w:tcW w:w="1467" w:type="dxa"/>
            <w:shd w:val="clear" w:color="auto" w:fill="D9D9D9"/>
          </w:tcPr>
          <w:p w:rsidR="0016558A" w:rsidRPr="002D147C" w:rsidRDefault="0016558A" w:rsidP="0015635F">
            <w:pPr>
              <w:ind w:right="386"/>
              <w:jc w:val="center"/>
              <w:rPr>
                <w:b/>
              </w:rPr>
            </w:pPr>
            <w:r w:rsidRPr="002D147C">
              <w:rPr>
                <w:b/>
              </w:rPr>
              <w:t>202</w:t>
            </w:r>
            <w:r w:rsidR="002D147C" w:rsidRPr="002D147C">
              <w:rPr>
                <w:b/>
              </w:rPr>
              <w:t>3</w:t>
            </w:r>
            <w:r w:rsidRPr="002D147C">
              <w:rPr>
                <w:b/>
              </w:rPr>
              <w:t>/2</w:t>
            </w:r>
            <w:r w:rsidR="002D147C" w:rsidRPr="002D147C">
              <w:rPr>
                <w:b/>
              </w:rPr>
              <w:t>4</w:t>
            </w:r>
          </w:p>
          <w:p w:rsidR="0016558A" w:rsidRPr="002D147C" w:rsidRDefault="0016558A" w:rsidP="0015635F">
            <w:pPr>
              <w:ind w:right="386"/>
              <w:jc w:val="center"/>
              <w:rPr>
                <w:b/>
              </w:rPr>
            </w:pPr>
            <w:r w:rsidRPr="002D147C">
              <w:rPr>
                <w:b/>
              </w:rPr>
              <w:t>Est</w:t>
            </w:r>
          </w:p>
          <w:p w:rsidR="0016558A" w:rsidRPr="002D147C" w:rsidRDefault="0016558A" w:rsidP="0015635F">
            <w:pPr>
              <w:ind w:right="386"/>
              <w:jc w:val="center"/>
              <w:rPr>
                <w:b/>
              </w:rPr>
            </w:pPr>
            <w:r w:rsidRPr="002D147C">
              <w:rPr>
                <w:b/>
              </w:rPr>
              <w:t>£000’s</w:t>
            </w:r>
          </w:p>
        </w:tc>
        <w:tc>
          <w:tcPr>
            <w:tcW w:w="1467" w:type="dxa"/>
            <w:shd w:val="clear" w:color="auto" w:fill="D9D9D9"/>
          </w:tcPr>
          <w:p w:rsidR="0016558A" w:rsidRPr="002D147C" w:rsidRDefault="0016558A" w:rsidP="0015635F">
            <w:pPr>
              <w:ind w:right="386"/>
              <w:jc w:val="center"/>
              <w:rPr>
                <w:b/>
              </w:rPr>
            </w:pPr>
            <w:r w:rsidRPr="002D147C">
              <w:rPr>
                <w:b/>
              </w:rPr>
              <w:t>202</w:t>
            </w:r>
            <w:r w:rsidR="002D147C" w:rsidRPr="002D147C">
              <w:rPr>
                <w:b/>
              </w:rPr>
              <w:t>4</w:t>
            </w:r>
            <w:r w:rsidRPr="002D147C">
              <w:rPr>
                <w:b/>
              </w:rPr>
              <w:t>/2</w:t>
            </w:r>
            <w:r w:rsidR="002D147C" w:rsidRPr="002D147C">
              <w:rPr>
                <w:b/>
              </w:rPr>
              <w:t>5</w:t>
            </w:r>
          </w:p>
          <w:p w:rsidR="0016558A" w:rsidRPr="002D147C" w:rsidRDefault="0016558A" w:rsidP="0015635F">
            <w:pPr>
              <w:ind w:right="386"/>
              <w:jc w:val="center"/>
              <w:rPr>
                <w:b/>
              </w:rPr>
            </w:pPr>
            <w:r w:rsidRPr="002D147C">
              <w:rPr>
                <w:b/>
              </w:rPr>
              <w:t>Est</w:t>
            </w:r>
          </w:p>
          <w:p w:rsidR="0016558A" w:rsidRPr="002D147C" w:rsidRDefault="0016558A" w:rsidP="0015635F">
            <w:pPr>
              <w:ind w:right="386"/>
              <w:jc w:val="center"/>
              <w:rPr>
                <w:b/>
              </w:rPr>
            </w:pPr>
            <w:r w:rsidRPr="002D147C">
              <w:rPr>
                <w:b/>
              </w:rPr>
              <w:t>£000’s</w:t>
            </w:r>
          </w:p>
        </w:tc>
      </w:tr>
      <w:tr w:rsidR="006770C0" w:rsidRPr="00AB1DB2" w:rsidTr="00D26557">
        <w:tc>
          <w:tcPr>
            <w:tcW w:w="2744" w:type="dxa"/>
            <w:shd w:val="clear" w:color="auto" w:fill="auto"/>
          </w:tcPr>
          <w:p w:rsidR="006770C0" w:rsidRPr="002D147C" w:rsidRDefault="006770C0" w:rsidP="00945364">
            <w:pPr>
              <w:ind w:right="386"/>
              <w:jc w:val="both"/>
              <w:rPr>
                <w:b/>
              </w:rPr>
            </w:pPr>
            <w:r w:rsidRPr="002D147C">
              <w:rPr>
                <w:b/>
              </w:rPr>
              <w:t>Consultation Budget</w:t>
            </w:r>
          </w:p>
        </w:tc>
        <w:tc>
          <w:tcPr>
            <w:tcW w:w="1467" w:type="dxa"/>
            <w:shd w:val="clear" w:color="auto" w:fill="auto"/>
          </w:tcPr>
          <w:p w:rsidR="006770C0" w:rsidRPr="002D147C" w:rsidRDefault="008B51DB" w:rsidP="002D147C">
            <w:pPr>
              <w:tabs>
                <w:tab w:val="left" w:pos="1404"/>
              </w:tabs>
              <w:jc w:val="right"/>
              <w:rPr>
                <w:b/>
              </w:rPr>
            </w:pPr>
            <w:r w:rsidRPr="002D147C">
              <w:rPr>
                <w:b/>
              </w:rPr>
              <w:t>8,</w:t>
            </w:r>
            <w:r w:rsidR="002D147C" w:rsidRPr="002D147C">
              <w:rPr>
                <w:b/>
              </w:rPr>
              <w:t>228</w:t>
            </w:r>
          </w:p>
        </w:tc>
        <w:tc>
          <w:tcPr>
            <w:tcW w:w="1467" w:type="dxa"/>
            <w:shd w:val="clear" w:color="auto" w:fill="auto"/>
          </w:tcPr>
          <w:p w:rsidR="006770C0" w:rsidRPr="002D147C" w:rsidRDefault="002D147C" w:rsidP="002D147C">
            <w:pPr>
              <w:jc w:val="right"/>
              <w:rPr>
                <w:b/>
              </w:rPr>
            </w:pPr>
            <w:r w:rsidRPr="002D147C">
              <w:rPr>
                <w:b/>
              </w:rPr>
              <w:t>5,860</w:t>
            </w:r>
          </w:p>
        </w:tc>
        <w:tc>
          <w:tcPr>
            <w:tcW w:w="1467" w:type="dxa"/>
            <w:shd w:val="clear" w:color="auto" w:fill="auto"/>
          </w:tcPr>
          <w:p w:rsidR="006770C0" w:rsidRPr="002D147C" w:rsidRDefault="002D147C" w:rsidP="002D147C">
            <w:pPr>
              <w:ind w:right="-6"/>
              <w:jc w:val="right"/>
              <w:rPr>
                <w:b/>
              </w:rPr>
            </w:pPr>
            <w:r w:rsidRPr="002D147C">
              <w:rPr>
                <w:b/>
              </w:rPr>
              <w:t>6,196</w:t>
            </w:r>
          </w:p>
        </w:tc>
        <w:tc>
          <w:tcPr>
            <w:tcW w:w="1467" w:type="dxa"/>
            <w:shd w:val="clear" w:color="auto" w:fill="auto"/>
          </w:tcPr>
          <w:p w:rsidR="006770C0" w:rsidRPr="002D147C" w:rsidRDefault="002D147C" w:rsidP="002D147C">
            <w:pPr>
              <w:tabs>
                <w:tab w:val="left" w:pos="1254"/>
              </w:tabs>
              <w:jc w:val="right"/>
              <w:rPr>
                <w:b/>
              </w:rPr>
            </w:pPr>
            <w:r w:rsidRPr="002D147C">
              <w:rPr>
                <w:b/>
              </w:rPr>
              <w:t>6,538</w:t>
            </w:r>
          </w:p>
        </w:tc>
      </w:tr>
      <w:tr w:rsidR="008B51DB" w:rsidRPr="00AB1DB2" w:rsidTr="00D26557">
        <w:tc>
          <w:tcPr>
            <w:tcW w:w="2744" w:type="dxa"/>
            <w:shd w:val="clear" w:color="auto" w:fill="auto"/>
          </w:tcPr>
          <w:p w:rsidR="008B51DB" w:rsidRPr="002D147C" w:rsidRDefault="008B51DB" w:rsidP="008B51DB">
            <w:pPr>
              <w:ind w:right="386"/>
            </w:pPr>
            <w:r w:rsidRPr="002D147C">
              <w:t>Finance Settlement</w:t>
            </w:r>
            <w:r w:rsidR="003A69C5" w:rsidRPr="002D147C">
              <w:t xml:space="preserve"> </w:t>
            </w:r>
          </w:p>
        </w:tc>
        <w:tc>
          <w:tcPr>
            <w:tcW w:w="1467" w:type="dxa"/>
            <w:shd w:val="clear" w:color="auto" w:fill="auto"/>
          </w:tcPr>
          <w:p w:rsidR="008B51DB" w:rsidRPr="002D147C" w:rsidRDefault="000A3409" w:rsidP="008B51DB">
            <w:pPr>
              <w:tabs>
                <w:tab w:val="left" w:pos="1404"/>
              </w:tabs>
              <w:jc w:val="right"/>
            </w:pPr>
            <w:r>
              <w:t>8,476</w:t>
            </w:r>
          </w:p>
        </w:tc>
        <w:tc>
          <w:tcPr>
            <w:tcW w:w="1467" w:type="dxa"/>
            <w:shd w:val="clear" w:color="auto" w:fill="auto"/>
          </w:tcPr>
          <w:p w:rsidR="008B51DB" w:rsidRPr="002D147C" w:rsidRDefault="000A3409" w:rsidP="008B51DB">
            <w:pPr>
              <w:jc w:val="right"/>
            </w:pPr>
            <w:r>
              <w:t>6,111</w:t>
            </w:r>
          </w:p>
        </w:tc>
        <w:tc>
          <w:tcPr>
            <w:tcW w:w="1467" w:type="dxa"/>
            <w:shd w:val="clear" w:color="auto" w:fill="auto"/>
          </w:tcPr>
          <w:p w:rsidR="008B51DB" w:rsidRPr="002D147C" w:rsidRDefault="000A3409" w:rsidP="008B51DB">
            <w:pPr>
              <w:ind w:right="-6"/>
              <w:jc w:val="right"/>
            </w:pPr>
            <w:r>
              <w:t>6,448</w:t>
            </w:r>
          </w:p>
        </w:tc>
        <w:tc>
          <w:tcPr>
            <w:tcW w:w="1467" w:type="dxa"/>
            <w:shd w:val="clear" w:color="auto" w:fill="auto"/>
          </w:tcPr>
          <w:p w:rsidR="008B51DB" w:rsidRPr="002D147C" w:rsidRDefault="000A3409" w:rsidP="008B51DB">
            <w:pPr>
              <w:tabs>
                <w:tab w:val="left" w:pos="1254"/>
              </w:tabs>
              <w:jc w:val="right"/>
            </w:pPr>
            <w:r>
              <w:t>6789</w:t>
            </w:r>
          </w:p>
        </w:tc>
      </w:tr>
      <w:tr w:rsidR="008B51DB" w:rsidRPr="00AB1DB2" w:rsidTr="00D26557">
        <w:trPr>
          <w:trHeight w:val="369"/>
        </w:trPr>
        <w:tc>
          <w:tcPr>
            <w:tcW w:w="2744" w:type="dxa"/>
            <w:shd w:val="clear" w:color="auto" w:fill="auto"/>
          </w:tcPr>
          <w:p w:rsidR="008B51DB" w:rsidRPr="002D147C" w:rsidRDefault="008B51DB" w:rsidP="008B51DB">
            <w:pPr>
              <w:ind w:right="386"/>
              <w:jc w:val="both"/>
              <w:rPr>
                <w:b/>
              </w:rPr>
            </w:pPr>
            <w:r w:rsidRPr="002D147C">
              <w:rPr>
                <w:b/>
              </w:rPr>
              <w:t xml:space="preserve">(Decrease)/ Increase </w:t>
            </w:r>
          </w:p>
        </w:tc>
        <w:tc>
          <w:tcPr>
            <w:tcW w:w="1467" w:type="dxa"/>
            <w:shd w:val="clear" w:color="auto" w:fill="auto"/>
          </w:tcPr>
          <w:p w:rsidR="008B51DB" w:rsidRPr="002D147C" w:rsidRDefault="000A3409" w:rsidP="008B51DB">
            <w:pPr>
              <w:ind w:right="34"/>
              <w:jc w:val="right"/>
              <w:rPr>
                <w:b/>
              </w:rPr>
            </w:pPr>
            <w:r>
              <w:rPr>
                <w:b/>
              </w:rPr>
              <w:t>248</w:t>
            </w:r>
          </w:p>
        </w:tc>
        <w:tc>
          <w:tcPr>
            <w:tcW w:w="1467" w:type="dxa"/>
            <w:shd w:val="clear" w:color="auto" w:fill="auto"/>
          </w:tcPr>
          <w:p w:rsidR="008B51DB" w:rsidRPr="002D147C" w:rsidRDefault="000A3409" w:rsidP="008B51DB">
            <w:pPr>
              <w:jc w:val="right"/>
              <w:rPr>
                <w:b/>
              </w:rPr>
            </w:pPr>
            <w:r>
              <w:rPr>
                <w:b/>
              </w:rPr>
              <w:t>251</w:t>
            </w:r>
          </w:p>
        </w:tc>
        <w:tc>
          <w:tcPr>
            <w:tcW w:w="1467" w:type="dxa"/>
            <w:shd w:val="clear" w:color="auto" w:fill="auto"/>
          </w:tcPr>
          <w:p w:rsidR="008B51DB" w:rsidRPr="002D147C" w:rsidRDefault="000A3409" w:rsidP="004F105A">
            <w:pPr>
              <w:jc w:val="right"/>
              <w:rPr>
                <w:b/>
              </w:rPr>
            </w:pPr>
            <w:r>
              <w:rPr>
                <w:b/>
              </w:rPr>
              <w:t>252</w:t>
            </w:r>
          </w:p>
        </w:tc>
        <w:tc>
          <w:tcPr>
            <w:tcW w:w="1467" w:type="dxa"/>
            <w:shd w:val="clear" w:color="auto" w:fill="auto"/>
          </w:tcPr>
          <w:p w:rsidR="008B51DB" w:rsidRPr="002D147C" w:rsidRDefault="000A3409" w:rsidP="008B51DB">
            <w:pPr>
              <w:jc w:val="right"/>
              <w:rPr>
                <w:b/>
              </w:rPr>
            </w:pPr>
            <w:r>
              <w:rPr>
                <w:b/>
              </w:rPr>
              <w:t>251</w:t>
            </w:r>
          </w:p>
        </w:tc>
      </w:tr>
      <w:tr w:rsidR="008B51DB" w:rsidRPr="00AB1DB2" w:rsidTr="00D26557">
        <w:trPr>
          <w:trHeight w:val="369"/>
        </w:trPr>
        <w:tc>
          <w:tcPr>
            <w:tcW w:w="2744" w:type="dxa"/>
            <w:shd w:val="clear" w:color="auto" w:fill="auto"/>
          </w:tcPr>
          <w:p w:rsidR="008B51DB" w:rsidRPr="002D147C" w:rsidRDefault="008B51DB" w:rsidP="008B51DB">
            <w:pPr>
              <w:ind w:right="386"/>
            </w:pPr>
            <w:r w:rsidRPr="002D147C">
              <w:t xml:space="preserve">Tariff </w:t>
            </w:r>
          </w:p>
        </w:tc>
        <w:tc>
          <w:tcPr>
            <w:tcW w:w="1467" w:type="dxa"/>
            <w:shd w:val="clear" w:color="auto" w:fill="auto"/>
          </w:tcPr>
          <w:p w:rsidR="008B51DB" w:rsidRPr="002D147C" w:rsidRDefault="000A3409" w:rsidP="00014B46">
            <w:pPr>
              <w:tabs>
                <w:tab w:val="left" w:pos="1404"/>
              </w:tabs>
              <w:jc w:val="right"/>
            </w:pPr>
            <w:r>
              <w:t>30</w:t>
            </w:r>
            <w:r w:rsidR="00014B46">
              <w:t>,</w:t>
            </w:r>
            <w:r>
              <w:t>397</w:t>
            </w:r>
          </w:p>
        </w:tc>
        <w:tc>
          <w:tcPr>
            <w:tcW w:w="1467" w:type="dxa"/>
            <w:shd w:val="clear" w:color="auto" w:fill="auto"/>
          </w:tcPr>
          <w:p w:rsidR="008B51DB" w:rsidRPr="002D147C" w:rsidRDefault="000A3409" w:rsidP="00014B46">
            <w:pPr>
              <w:jc w:val="right"/>
            </w:pPr>
            <w:r>
              <w:t>30</w:t>
            </w:r>
            <w:r w:rsidR="00014B46">
              <w:t>,</w:t>
            </w:r>
            <w:r>
              <w:t>892</w:t>
            </w:r>
          </w:p>
        </w:tc>
        <w:tc>
          <w:tcPr>
            <w:tcW w:w="1467" w:type="dxa"/>
            <w:shd w:val="clear" w:color="auto" w:fill="auto"/>
          </w:tcPr>
          <w:p w:rsidR="008B51DB" w:rsidRPr="002D147C" w:rsidRDefault="00014B46" w:rsidP="00014B46">
            <w:pPr>
              <w:ind w:right="-6"/>
              <w:jc w:val="right"/>
            </w:pPr>
            <w:r>
              <w:t>30,892</w:t>
            </w:r>
          </w:p>
        </w:tc>
        <w:tc>
          <w:tcPr>
            <w:tcW w:w="1467" w:type="dxa"/>
            <w:shd w:val="clear" w:color="auto" w:fill="auto"/>
          </w:tcPr>
          <w:p w:rsidR="008B51DB" w:rsidRPr="002D147C" w:rsidRDefault="00014B46" w:rsidP="00014B46">
            <w:pPr>
              <w:tabs>
                <w:tab w:val="left" w:pos="1350"/>
              </w:tabs>
              <w:jc w:val="right"/>
            </w:pPr>
            <w:r>
              <w:t>30,892</w:t>
            </w:r>
          </w:p>
        </w:tc>
      </w:tr>
      <w:tr w:rsidR="008B51DB" w:rsidRPr="00AB1DB2" w:rsidTr="00D26557">
        <w:trPr>
          <w:trHeight w:val="225"/>
        </w:trPr>
        <w:tc>
          <w:tcPr>
            <w:tcW w:w="2744" w:type="dxa"/>
            <w:shd w:val="clear" w:color="auto" w:fill="auto"/>
          </w:tcPr>
          <w:p w:rsidR="008B51DB" w:rsidRPr="002D147C" w:rsidRDefault="008B51DB" w:rsidP="008B51DB">
            <w:pPr>
              <w:ind w:right="386"/>
            </w:pPr>
            <w:r w:rsidRPr="002D147C">
              <w:t>Safety net threshold (92.5% baseline)</w:t>
            </w:r>
          </w:p>
        </w:tc>
        <w:tc>
          <w:tcPr>
            <w:tcW w:w="1467" w:type="dxa"/>
            <w:shd w:val="clear" w:color="auto" w:fill="auto"/>
          </w:tcPr>
          <w:p w:rsidR="008B51DB" w:rsidRPr="002D147C" w:rsidRDefault="00014B46" w:rsidP="00014B46">
            <w:pPr>
              <w:tabs>
                <w:tab w:val="left" w:pos="1404"/>
              </w:tabs>
              <w:jc w:val="right"/>
            </w:pPr>
            <w:r>
              <w:t>5,884</w:t>
            </w:r>
          </w:p>
        </w:tc>
        <w:tc>
          <w:tcPr>
            <w:tcW w:w="1467" w:type="dxa"/>
            <w:shd w:val="clear" w:color="auto" w:fill="auto"/>
          </w:tcPr>
          <w:p w:rsidR="008B51DB" w:rsidRPr="002D147C" w:rsidRDefault="00014B46" w:rsidP="008B51DB">
            <w:pPr>
              <w:jc w:val="right"/>
            </w:pPr>
            <w:r>
              <w:t>5,981</w:t>
            </w:r>
          </w:p>
        </w:tc>
        <w:tc>
          <w:tcPr>
            <w:tcW w:w="1467" w:type="dxa"/>
            <w:shd w:val="clear" w:color="auto" w:fill="auto"/>
          </w:tcPr>
          <w:p w:rsidR="008B51DB" w:rsidRPr="002D147C" w:rsidRDefault="00014B46" w:rsidP="008B51DB">
            <w:pPr>
              <w:ind w:right="-6"/>
              <w:jc w:val="right"/>
            </w:pPr>
            <w:r>
              <w:t>5,981</w:t>
            </w:r>
          </w:p>
        </w:tc>
        <w:tc>
          <w:tcPr>
            <w:tcW w:w="1467" w:type="dxa"/>
            <w:shd w:val="clear" w:color="auto" w:fill="auto"/>
          </w:tcPr>
          <w:p w:rsidR="008B51DB" w:rsidRPr="002D147C" w:rsidRDefault="00014B46" w:rsidP="008B51DB">
            <w:pPr>
              <w:tabs>
                <w:tab w:val="left" w:pos="1350"/>
              </w:tabs>
              <w:jc w:val="right"/>
            </w:pPr>
            <w:r>
              <w:t>5,981</w:t>
            </w:r>
          </w:p>
        </w:tc>
      </w:tr>
    </w:tbl>
    <w:p w:rsidR="0070180F" w:rsidRPr="00AB1DB2" w:rsidRDefault="0070180F" w:rsidP="006174CA">
      <w:pPr>
        <w:rPr>
          <w:rFonts w:eastAsia="Calibri"/>
          <w:highlight w:val="yellow"/>
        </w:rPr>
      </w:pPr>
    </w:p>
    <w:p w:rsidR="005B5052" w:rsidRPr="0016558A" w:rsidRDefault="005B5052" w:rsidP="00AA05F7">
      <w:pPr>
        <w:pStyle w:val="Heading1"/>
        <w:rPr>
          <w:rFonts w:eastAsia="Calibri"/>
        </w:rPr>
      </w:pPr>
      <w:r w:rsidRPr="0016558A">
        <w:rPr>
          <w:rFonts w:eastAsia="Calibri"/>
        </w:rPr>
        <w:t>Business Rates Distribution Group</w:t>
      </w:r>
    </w:p>
    <w:p w:rsidR="0089496B" w:rsidRPr="0016558A" w:rsidRDefault="00722444" w:rsidP="00894084">
      <w:pPr>
        <w:pStyle w:val="bParagraphtext"/>
        <w:numPr>
          <w:ilvl w:val="0"/>
          <w:numId w:val="38"/>
        </w:numPr>
        <w:ind w:left="426" w:hanging="426"/>
        <w:rPr>
          <w:rFonts w:eastAsia="Calibri"/>
        </w:rPr>
      </w:pPr>
      <w:r w:rsidRPr="0016558A">
        <w:rPr>
          <w:rFonts w:eastAsia="Calibri"/>
        </w:rPr>
        <w:t>T</w:t>
      </w:r>
      <w:r w:rsidR="0089496B" w:rsidRPr="0016558A">
        <w:rPr>
          <w:rFonts w:eastAsia="Calibri"/>
        </w:rPr>
        <w:t>he Chief Finance Officers have agreed the formation of the West Oxfordshire Business Rates Pool for 20</w:t>
      </w:r>
      <w:r w:rsidRPr="0016558A">
        <w:rPr>
          <w:rFonts w:eastAsia="Calibri"/>
        </w:rPr>
        <w:t>2</w:t>
      </w:r>
      <w:r w:rsidR="00AB1DB2">
        <w:rPr>
          <w:rFonts w:eastAsia="Calibri"/>
        </w:rPr>
        <w:t>1</w:t>
      </w:r>
      <w:r w:rsidR="0089496B" w:rsidRPr="0016558A">
        <w:rPr>
          <w:rFonts w:eastAsia="Calibri"/>
        </w:rPr>
        <w:t>-</w:t>
      </w:r>
      <w:r w:rsidR="00C80246" w:rsidRPr="0016558A">
        <w:rPr>
          <w:rFonts w:eastAsia="Calibri"/>
        </w:rPr>
        <w:t>2</w:t>
      </w:r>
      <w:r w:rsidR="00AB1DB2">
        <w:rPr>
          <w:rFonts w:eastAsia="Calibri"/>
        </w:rPr>
        <w:t>2</w:t>
      </w:r>
      <w:r w:rsidR="0089496B" w:rsidRPr="0016558A">
        <w:rPr>
          <w:rFonts w:eastAsia="Calibri"/>
        </w:rPr>
        <w:t xml:space="preserve"> to be formed by Oxfordshire County Council</w:t>
      </w:r>
      <w:r w:rsidR="00CA5870" w:rsidRPr="0016558A">
        <w:rPr>
          <w:rFonts w:eastAsia="Calibri"/>
        </w:rPr>
        <w:t xml:space="preserve"> and</w:t>
      </w:r>
      <w:r w:rsidR="0089496B" w:rsidRPr="0016558A">
        <w:rPr>
          <w:rFonts w:eastAsia="Calibri"/>
        </w:rPr>
        <w:t xml:space="preserve"> West Oxfordshire and Cherwell District Council</w:t>
      </w:r>
      <w:r w:rsidR="00CA5870" w:rsidRPr="0016558A">
        <w:rPr>
          <w:rFonts w:eastAsia="Calibri"/>
        </w:rPr>
        <w:t>s</w:t>
      </w:r>
      <w:r w:rsidR="0089496B" w:rsidRPr="0016558A">
        <w:rPr>
          <w:rFonts w:eastAsia="Calibri"/>
        </w:rPr>
        <w:t xml:space="preserve"> as in previous years. </w:t>
      </w:r>
    </w:p>
    <w:p w:rsidR="00706D1F" w:rsidRPr="0016558A" w:rsidRDefault="0089496B" w:rsidP="00894084">
      <w:pPr>
        <w:pStyle w:val="bParagraphtext"/>
        <w:numPr>
          <w:ilvl w:val="0"/>
          <w:numId w:val="38"/>
        </w:numPr>
        <w:ind w:left="426" w:hanging="426"/>
        <w:rPr>
          <w:rFonts w:eastAsia="Calibri"/>
        </w:rPr>
      </w:pPr>
      <w:r w:rsidRPr="0016558A">
        <w:rPr>
          <w:rFonts w:eastAsia="Calibri"/>
        </w:rPr>
        <w:t>T</w:t>
      </w:r>
      <w:r w:rsidR="005B5052" w:rsidRPr="0016558A">
        <w:rPr>
          <w:rFonts w:eastAsia="Calibri"/>
        </w:rPr>
        <w:t xml:space="preserve">he Pool’s membership </w:t>
      </w:r>
      <w:r w:rsidRPr="0016558A">
        <w:rPr>
          <w:rFonts w:eastAsia="Calibri"/>
        </w:rPr>
        <w:t xml:space="preserve">has been set </w:t>
      </w:r>
      <w:r w:rsidR="005B5052" w:rsidRPr="0016558A">
        <w:rPr>
          <w:rFonts w:eastAsia="Calibri"/>
        </w:rPr>
        <w:t xml:space="preserve">to maximise its income for the good of Oxfordshire. </w:t>
      </w:r>
      <w:r w:rsidRPr="0016558A">
        <w:rPr>
          <w:rFonts w:eastAsia="Calibri"/>
        </w:rPr>
        <w:t xml:space="preserve">It has </w:t>
      </w:r>
      <w:r w:rsidR="005B5052" w:rsidRPr="0016558A">
        <w:rPr>
          <w:rFonts w:eastAsia="Calibri"/>
        </w:rPr>
        <w:t xml:space="preserve">also agreed that councils who would benefit from being in a pool (because the levy on business rates growth </w:t>
      </w:r>
      <w:r w:rsidR="003A5C8F" w:rsidRPr="0016558A">
        <w:rPr>
          <w:rFonts w:eastAsia="Calibri"/>
        </w:rPr>
        <w:t xml:space="preserve">would be less </w:t>
      </w:r>
      <w:r w:rsidR="005B5052" w:rsidRPr="0016558A">
        <w:rPr>
          <w:rFonts w:eastAsia="Calibri"/>
        </w:rPr>
        <w:t xml:space="preserve">than if </w:t>
      </w:r>
      <w:r w:rsidR="004637AC" w:rsidRPr="0016558A">
        <w:rPr>
          <w:rFonts w:eastAsia="Calibri"/>
        </w:rPr>
        <w:t>they were</w:t>
      </w:r>
      <w:r w:rsidR="005B5052" w:rsidRPr="0016558A">
        <w:rPr>
          <w:rFonts w:eastAsia="Calibri"/>
        </w:rPr>
        <w:t xml:space="preserve"> outside the Pool) should not be excluded from sharing in the additional income generated by the Pool just because in any year their membership would not generate the optimum retained income for the Pool. </w:t>
      </w:r>
      <w:r w:rsidRPr="0016558A">
        <w:rPr>
          <w:rFonts w:eastAsia="Calibri"/>
        </w:rPr>
        <w:t xml:space="preserve">These authorities should form a Business Rates Distribution Group and benefit from a share of some of the growth on the Business Pool in exchange for </w:t>
      </w:r>
      <w:r w:rsidR="005B5052" w:rsidRPr="0016558A">
        <w:rPr>
          <w:rFonts w:eastAsia="Calibri"/>
        </w:rPr>
        <w:t>ta</w:t>
      </w:r>
      <w:r w:rsidRPr="0016558A">
        <w:rPr>
          <w:rFonts w:eastAsia="Calibri"/>
        </w:rPr>
        <w:t>king</w:t>
      </w:r>
      <w:r w:rsidR="005B5052" w:rsidRPr="0016558A">
        <w:rPr>
          <w:rFonts w:eastAsia="Calibri"/>
        </w:rPr>
        <w:t xml:space="preserve"> on some of the risk of Pool losses not covered by </w:t>
      </w:r>
      <w:r w:rsidR="006B2609" w:rsidRPr="0016558A">
        <w:rPr>
          <w:rFonts w:eastAsia="Calibri"/>
        </w:rPr>
        <w:t xml:space="preserve">the </w:t>
      </w:r>
      <w:r w:rsidR="005B5052" w:rsidRPr="0016558A">
        <w:rPr>
          <w:rFonts w:eastAsia="Calibri"/>
        </w:rPr>
        <w:t>safety net.</w:t>
      </w:r>
    </w:p>
    <w:p w:rsidR="00706D1F" w:rsidRPr="0016558A" w:rsidRDefault="009225D3" w:rsidP="00894084">
      <w:pPr>
        <w:pStyle w:val="bParagraphtext"/>
        <w:numPr>
          <w:ilvl w:val="0"/>
          <w:numId w:val="38"/>
        </w:numPr>
        <w:ind w:left="426" w:hanging="426"/>
        <w:rPr>
          <w:rFonts w:eastAsia="Calibri"/>
        </w:rPr>
      </w:pPr>
      <w:r w:rsidRPr="0016558A">
        <w:rPr>
          <w:rFonts w:eastAsia="Calibri"/>
        </w:rPr>
        <w:t>It is recommended that t</w:t>
      </w:r>
      <w:r w:rsidR="005B5052" w:rsidRPr="0016558A">
        <w:rPr>
          <w:rFonts w:eastAsia="Calibri"/>
        </w:rPr>
        <w:t xml:space="preserve">he decision to join the Business Rates Distribution Group is delegated to the Section 151 Officer in consultation with the </w:t>
      </w:r>
      <w:r w:rsidR="00455725">
        <w:rPr>
          <w:rFonts w:eastAsia="Calibri"/>
        </w:rPr>
        <w:t>Cabinet Member</w:t>
      </w:r>
      <w:r w:rsidR="005B5052" w:rsidRPr="0016558A">
        <w:rPr>
          <w:rFonts w:eastAsia="Calibri"/>
        </w:rPr>
        <w:t xml:space="preserve"> for Finance</w:t>
      </w:r>
      <w:r w:rsidR="003372A5" w:rsidRPr="0016558A">
        <w:rPr>
          <w:rFonts w:eastAsia="Calibri"/>
        </w:rPr>
        <w:t xml:space="preserve"> and </w:t>
      </w:r>
      <w:r w:rsidR="005B5052" w:rsidRPr="0016558A">
        <w:rPr>
          <w:rFonts w:eastAsia="Calibri"/>
        </w:rPr>
        <w:t>Asset</w:t>
      </w:r>
      <w:r w:rsidR="00096293" w:rsidRPr="0016558A">
        <w:t xml:space="preserve"> Management </w:t>
      </w:r>
      <w:r w:rsidR="005B5052" w:rsidRPr="0016558A">
        <w:rPr>
          <w:rFonts w:eastAsia="Calibri"/>
        </w:rPr>
        <w:t>once business rates estimates for 20</w:t>
      </w:r>
      <w:r w:rsidR="00722444" w:rsidRPr="0016558A">
        <w:rPr>
          <w:rFonts w:eastAsia="Calibri"/>
        </w:rPr>
        <w:t>2</w:t>
      </w:r>
      <w:r w:rsidR="00AB1DB2">
        <w:rPr>
          <w:rFonts w:eastAsia="Calibri"/>
        </w:rPr>
        <w:t>1</w:t>
      </w:r>
      <w:r w:rsidR="005B5052" w:rsidRPr="0016558A">
        <w:rPr>
          <w:rFonts w:eastAsia="Calibri"/>
        </w:rPr>
        <w:t>-</w:t>
      </w:r>
      <w:r w:rsidR="00C80246" w:rsidRPr="0016558A">
        <w:rPr>
          <w:rFonts w:eastAsia="Calibri"/>
        </w:rPr>
        <w:t>2</w:t>
      </w:r>
      <w:r w:rsidR="00AB1DB2">
        <w:rPr>
          <w:rFonts w:eastAsia="Calibri"/>
        </w:rPr>
        <w:t>2</w:t>
      </w:r>
      <w:r w:rsidR="005B5052" w:rsidRPr="0016558A">
        <w:rPr>
          <w:rFonts w:eastAsia="Calibri"/>
        </w:rPr>
        <w:t xml:space="preserve"> are known for all Districts within Oxfordshire</w:t>
      </w:r>
      <w:r w:rsidR="006B2609" w:rsidRPr="0016558A">
        <w:rPr>
          <w:rFonts w:eastAsia="Calibri"/>
        </w:rPr>
        <w:t>.</w:t>
      </w:r>
    </w:p>
    <w:p w:rsidR="005D24CF" w:rsidRPr="0016558A" w:rsidRDefault="00782575" w:rsidP="00AA05F7">
      <w:pPr>
        <w:pStyle w:val="Heading1"/>
        <w:rPr>
          <w:rFonts w:eastAsia="Calibri"/>
        </w:rPr>
      </w:pPr>
      <w:r w:rsidRPr="0016558A">
        <w:rPr>
          <w:rFonts w:eastAsia="Calibri"/>
        </w:rPr>
        <w:t xml:space="preserve">Council Tax </w:t>
      </w:r>
    </w:p>
    <w:p w:rsidR="005D24CF" w:rsidRPr="007E40B3" w:rsidRDefault="00782575" w:rsidP="00894084">
      <w:pPr>
        <w:pStyle w:val="bParagraphtext"/>
        <w:numPr>
          <w:ilvl w:val="0"/>
          <w:numId w:val="38"/>
        </w:numPr>
        <w:ind w:left="426" w:hanging="426"/>
      </w:pPr>
      <w:r w:rsidRPr="007E40B3">
        <w:rPr>
          <w:rFonts w:eastAsia="Calibri"/>
        </w:rPr>
        <w:t>The estimate of the t</w:t>
      </w:r>
      <w:r w:rsidR="00C05AA0" w:rsidRPr="007E40B3">
        <w:rPr>
          <w:rFonts w:eastAsia="Calibri"/>
        </w:rPr>
        <w:t>ax base for 202</w:t>
      </w:r>
      <w:r w:rsidR="00AB1DB2" w:rsidRPr="007E40B3">
        <w:rPr>
          <w:rFonts w:eastAsia="Calibri"/>
        </w:rPr>
        <w:t>1</w:t>
      </w:r>
      <w:r w:rsidR="00C05AA0" w:rsidRPr="007E40B3">
        <w:rPr>
          <w:rFonts w:eastAsia="Calibri"/>
        </w:rPr>
        <w:t>-2</w:t>
      </w:r>
      <w:r w:rsidR="00AB1DB2" w:rsidRPr="007E40B3">
        <w:rPr>
          <w:rFonts w:eastAsia="Calibri"/>
        </w:rPr>
        <w:t>2</w:t>
      </w:r>
      <w:r w:rsidR="00C05AA0" w:rsidRPr="007E40B3">
        <w:rPr>
          <w:rFonts w:eastAsia="Calibri"/>
        </w:rPr>
        <w:t xml:space="preserve"> presented to</w:t>
      </w:r>
      <w:r w:rsidRPr="007E40B3">
        <w:rPr>
          <w:rFonts w:eastAsia="Calibri"/>
        </w:rPr>
        <w:t xml:space="preserve"> Audit and Governance on </w:t>
      </w:r>
      <w:r w:rsidR="00AB1DB2" w:rsidRPr="007E40B3">
        <w:rPr>
          <w:rFonts w:eastAsia="Calibri"/>
        </w:rPr>
        <w:t>14</w:t>
      </w:r>
      <w:r w:rsidR="00455725" w:rsidRPr="007E40B3">
        <w:rPr>
          <w:rFonts w:eastAsia="Calibri"/>
          <w:vertAlign w:val="superscript"/>
        </w:rPr>
        <w:t xml:space="preserve"> </w:t>
      </w:r>
      <w:r w:rsidRPr="007E40B3">
        <w:rPr>
          <w:rFonts w:eastAsia="Calibri"/>
        </w:rPr>
        <w:t>January 202</w:t>
      </w:r>
      <w:r w:rsidR="00AB1DB2" w:rsidRPr="007E40B3">
        <w:rPr>
          <w:rFonts w:eastAsia="Calibri"/>
        </w:rPr>
        <w:t>1</w:t>
      </w:r>
      <w:r w:rsidRPr="007E40B3">
        <w:rPr>
          <w:rFonts w:eastAsia="Calibri"/>
        </w:rPr>
        <w:t xml:space="preserve"> resulted in a </w:t>
      </w:r>
      <w:r w:rsidR="007E40B3">
        <w:rPr>
          <w:rFonts w:eastAsia="Calibri"/>
        </w:rPr>
        <w:t>de</w:t>
      </w:r>
      <w:r w:rsidRPr="007E40B3">
        <w:rPr>
          <w:rFonts w:eastAsia="Calibri"/>
        </w:rPr>
        <w:t xml:space="preserve">crease of </w:t>
      </w:r>
      <w:r w:rsidR="007E40B3" w:rsidRPr="007E40B3">
        <w:rPr>
          <w:rFonts w:eastAsia="Calibri"/>
        </w:rPr>
        <w:t>86</w:t>
      </w:r>
      <w:r w:rsidRPr="007E40B3">
        <w:rPr>
          <w:rFonts w:eastAsia="Calibri"/>
        </w:rPr>
        <w:t xml:space="preserve"> band D equivalent properties to that used in the consultation budget resulting in a minimal increase in estimated council tax income as shown below</w:t>
      </w:r>
      <w:r w:rsidR="006B274A" w:rsidRPr="007E40B3">
        <w:t>.</w:t>
      </w:r>
    </w:p>
    <w:p w:rsidR="00671736" w:rsidRDefault="006B274A" w:rsidP="00894084">
      <w:pPr>
        <w:pStyle w:val="bParagraphtext"/>
        <w:numPr>
          <w:ilvl w:val="0"/>
          <w:numId w:val="38"/>
        </w:numPr>
        <w:ind w:left="426" w:hanging="426"/>
        <w:rPr>
          <w:rFonts w:eastAsia="Calibri"/>
        </w:rPr>
      </w:pPr>
      <w:r w:rsidRPr="0016558A">
        <w:rPr>
          <w:rFonts w:eastAsia="Calibri"/>
        </w:rPr>
        <w:t>Within the Council</w:t>
      </w:r>
      <w:r w:rsidR="00D158DF" w:rsidRPr="0016558A">
        <w:rPr>
          <w:rFonts w:eastAsia="Calibri"/>
        </w:rPr>
        <w:t>’</w:t>
      </w:r>
      <w:r w:rsidRPr="0016558A">
        <w:rPr>
          <w:rFonts w:eastAsia="Calibri"/>
        </w:rPr>
        <w:t xml:space="preserve">s Consultation budget allowance was made for </w:t>
      </w:r>
      <w:r w:rsidR="00D158DF" w:rsidRPr="0016558A">
        <w:rPr>
          <w:rFonts w:eastAsia="Calibri"/>
        </w:rPr>
        <w:t>C</w:t>
      </w:r>
      <w:r w:rsidRPr="0016558A">
        <w:rPr>
          <w:rFonts w:eastAsia="Calibri"/>
        </w:rPr>
        <w:t xml:space="preserve">ouncil </w:t>
      </w:r>
      <w:r w:rsidR="00D158DF" w:rsidRPr="0016558A">
        <w:rPr>
          <w:rFonts w:eastAsia="Calibri"/>
        </w:rPr>
        <w:t>T</w:t>
      </w:r>
      <w:r w:rsidRPr="0016558A">
        <w:rPr>
          <w:rFonts w:eastAsia="Calibri"/>
        </w:rPr>
        <w:t xml:space="preserve">ax increases of </w:t>
      </w:r>
      <w:r w:rsidR="00782575" w:rsidRPr="0016558A">
        <w:rPr>
          <w:rFonts w:eastAsia="Calibri"/>
        </w:rPr>
        <w:t>1</w:t>
      </w:r>
      <w:r w:rsidR="00E20DF7" w:rsidRPr="0016558A">
        <w:rPr>
          <w:rFonts w:eastAsia="Calibri"/>
        </w:rPr>
        <w:t>.99%, which is below the amount of 2% at which a referendum would be required, as confirmed in the Provisional Finance Settlement</w:t>
      </w:r>
      <w:r w:rsidR="00D50314" w:rsidRPr="0016558A">
        <w:rPr>
          <w:rFonts w:eastAsia="Calibri"/>
        </w:rPr>
        <w:t>:</w:t>
      </w:r>
    </w:p>
    <w:p w:rsidR="007C1BCD" w:rsidRPr="0016558A" w:rsidRDefault="007C1BCD" w:rsidP="007C1BCD">
      <w:pPr>
        <w:pStyle w:val="bParagraphtext"/>
        <w:numPr>
          <w:ilvl w:val="0"/>
          <w:numId w:val="0"/>
        </w:numPr>
        <w:ind w:left="426"/>
        <w:rPr>
          <w:rFonts w:eastAsia="Calibri"/>
        </w:rPr>
      </w:pPr>
    </w:p>
    <w:p w:rsidR="00D50314" w:rsidRPr="0016558A" w:rsidRDefault="00D50314" w:rsidP="00D50314">
      <w:pPr>
        <w:pStyle w:val="Caption"/>
        <w:rPr>
          <w:rFonts w:eastAsia="Calibri" w:cs="Arial"/>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470"/>
        <w:gridCol w:w="1470"/>
        <w:gridCol w:w="1470"/>
        <w:gridCol w:w="1470"/>
      </w:tblGrid>
      <w:tr w:rsidR="004F105A" w:rsidRPr="0016558A" w:rsidTr="007C1BCD">
        <w:tc>
          <w:tcPr>
            <w:tcW w:w="8470" w:type="dxa"/>
            <w:gridSpan w:val="5"/>
            <w:shd w:val="clear" w:color="auto" w:fill="D9D9D9"/>
          </w:tcPr>
          <w:p w:rsidR="004F105A" w:rsidRPr="0016558A" w:rsidRDefault="001F5C07" w:rsidP="005905FF">
            <w:pPr>
              <w:ind w:right="386"/>
              <w:jc w:val="center"/>
              <w:rPr>
                <w:b/>
              </w:rPr>
            </w:pPr>
            <w:r>
              <w:rPr>
                <w:b/>
              </w:rPr>
              <w:t>Table 4</w:t>
            </w:r>
            <w:r w:rsidR="004F105A" w:rsidRPr="0016558A">
              <w:rPr>
                <w:b/>
              </w:rPr>
              <w:t xml:space="preserve"> Change In Council Tax since Consultation Budget</w:t>
            </w:r>
          </w:p>
        </w:tc>
      </w:tr>
      <w:tr w:rsidR="004B601C" w:rsidRPr="0016558A" w:rsidTr="007C1BCD">
        <w:trPr>
          <w:trHeight w:val="1188"/>
        </w:trPr>
        <w:tc>
          <w:tcPr>
            <w:tcW w:w="2602" w:type="dxa"/>
            <w:shd w:val="clear" w:color="auto" w:fill="D9D9D9"/>
          </w:tcPr>
          <w:p w:rsidR="004B601C" w:rsidRPr="0016558A" w:rsidRDefault="004B601C" w:rsidP="00722444">
            <w:pPr>
              <w:ind w:right="386"/>
              <w:jc w:val="both"/>
              <w:rPr>
                <w:b/>
              </w:rPr>
            </w:pPr>
          </w:p>
        </w:tc>
        <w:tc>
          <w:tcPr>
            <w:tcW w:w="1467" w:type="dxa"/>
            <w:shd w:val="clear" w:color="auto" w:fill="D9D9D9"/>
          </w:tcPr>
          <w:p w:rsidR="004B601C" w:rsidRPr="0016558A" w:rsidRDefault="004B601C" w:rsidP="00722444">
            <w:pPr>
              <w:ind w:right="386"/>
              <w:jc w:val="center"/>
              <w:rPr>
                <w:b/>
              </w:rPr>
            </w:pPr>
            <w:r w:rsidRPr="0016558A">
              <w:rPr>
                <w:b/>
              </w:rPr>
              <w:t>202</w:t>
            </w:r>
            <w:r w:rsidR="00AB1DB2">
              <w:rPr>
                <w:b/>
              </w:rPr>
              <w:t>1</w:t>
            </w:r>
            <w:r w:rsidRPr="0016558A">
              <w:rPr>
                <w:b/>
              </w:rPr>
              <w:t>/2</w:t>
            </w:r>
            <w:r w:rsidR="00AB1DB2">
              <w:rPr>
                <w:b/>
              </w:rPr>
              <w:t>2</w:t>
            </w:r>
            <w:r w:rsidRPr="0016558A">
              <w:rPr>
                <w:b/>
              </w:rPr>
              <w:t xml:space="preserve"> </w:t>
            </w:r>
          </w:p>
          <w:p w:rsidR="004B601C" w:rsidRPr="0016558A" w:rsidRDefault="004B601C" w:rsidP="00722444">
            <w:pPr>
              <w:ind w:right="386"/>
              <w:jc w:val="center"/>
              <w:rPr>
                <w:b/>
              </w:rPr>
            </w:pPr>
            <w:r w:rsidRPr="0016558A">
              <w:rPr>
                <w:b/>
              </w:rPr>
              <w:t>£000’s</w:t>
            </w:r>
          </w:p>
        </w:tc>
        <w:tc>
          <w:tcPr>
            <w:tcW w:w="1467" w:type="dxa"/>
            <w:shd w:val="clear" w:color="auto" w:fill="D9D9D9"/>
          </w:tcPr>
          <w:p w:rsidR="004B601C" w:rsidRPr="0016558A" w:rsidRDefault="004B601C" w:rsidP="00722444">
            <w:pPr>
              <w:ind w:right="386"/>
              <w:jc w:val="center"/>
              <w:rPr>
                <w:b/>
              </w:rPr>
            </w:pPr>
            <w:r w:rsidRPr="0016558A">
              <w:rPr>
                <w:b/>
              </w:rPr>
              <w:t>202</w:t>
            </w:r>
            <w:r w:rsidR="00AB1DB2">
              <w:rPr>
                <w:b/>
              </w:rPr>
              <w:t>2</w:t>
            </w:r>
            <w:r w:rsidRPr="0016558A">
              <w:rPr>
                <w:b/>
              </w:rPr>
              <w:t>/2</w:t>
            </w:r>
            <w:r w:rsidR="00AB1DB2">
              <w:rPr>
                <w:b/>
              </w:rPr>
              <w:t>3</w:t>
            </w:r>
            <w:r w:rsidRPr="0016558A">
              <w:rPr>
                <w:b/>
              </w:rPr>
              <w:t xml:space="preserve"> </w:t>
            </w:r>
          </w:p>
          <w:p w:rsidR="004B601C" w:rsidRPr="0016558A" w:rsidRDefault="004B601C" w:rsidP="00722444">
            <w:pPr>
              <w:ind w:right="386"/>
              <w:jc w:val="center"/>
              <w:rPr>
                <w:b/>
              </w:rPr>
            </w:pPr>
            <w:r w:rsidRPr="0016558A">
              <w:rPr>
                <w:b/>
              </w:rPr>
              <w:t>Est</w:t>
            </w:r>
          </w:p>
          <w:p w:rsidR="004B601C" w:rsidRPr="0016558A" w:rsidRDefault="004B601C" w:rsidP="00722444">
            <w:pPr>
              <w:ind w:right="386"/>
              <w:jc w:val="center"/>
              <w:rPr>
                <w:b/>
              </w:rPr>
            </w:pPr>
            <w:r w:rsidRPr="0016558A">
              <w:rPr>
                <w:b/>
              </w:rPr>
              <w:t>£000’s</w:t>
            </w:r>
          </w:p>
        </w:tc>
        <w:tc>
          <w:tcPr>
            <w:tcW w:w="1467" w:type="dxa"/>
            <w:shd w:val="clear" w:color="auto" w:fill="D9D9D9"/>
          </w:tcPr>
          <w:p w:rsidR="004B601C" w:rsidRPr="0016558A" w:rsidRDefault="004B601C" w:rsidP="00722444">
            <w:pPr>
              <w:ind w:right="386"/>
              <w:jc w:val="center"/>
              <w:rPr>
                <w:b/>
              </w:rPr>
            </w:pPr>
            <w:r w:rsidRPr="0016558A">
              <w:rPr>
                <w:b/>
              </w:rPr>
              <w:t>202</w:t>
            </w:r>
            <w:r w:rsidR="00AB1DB2">
              <w:rPr>
                <w:b/>
              </w:rPr>
              <w:t>3</w:t>
            </w:r>
            <w:r w:rsidRPr="0016558A">
              <w:rPr>
                <w:b/>
              </w:rPr>
              <w:t>/2</w:t>
            </w:r>
            <w:r w:rsidR="00AB1DB2">
              <w:rPr>
                <w:b/>
              </w:rPr>
              <w:t>4</w:t>
            </w:r>
            <w:r w:rsidRPr="0016558A">
              <w:rPr>
                <w:b/>
              </w:rPr>
              <w:t xml:space="preserve"> </w:t>
            </w:r>
          </w:p>
          <w:p w:rsidR="004B601C" w:rsidRPr="0016558A" w:rsidRDefault="004B601C" w:rsidP="00722444">
            <w:pPr>
              <w:ind w:right="386"/>
              <w:jc w:val="center"/>
              <w:rPr>
                <w:b/>
              </w:rPr>
            </w:pPr>
            <w:r w:rsidRPr="0016558A">
              <w:rPr>
                <w:b/>
              </w:rPr>
              <w:t>Est</w:t>
            </w:r>
          </w:p>
          <w:p w:rsidR="004B601C" w:rsidRPr="0016558A" w:rsidRDefault="004B601C" w:rsidP="00722444">
            <w:pPr>
              <w:ind w:right="386"/>
              <w:jc w:val="center"/>
              <w:rPr>
                <w:b/>
              </w:rPr>
            </w:pPr>
            <w:r w:rsidRPr="0016558A">
              <w:rPr>
                <w:b/>
              </w:rPr>
              <w:t>£000’s</w:t>
            </w:r>
          </w:p>
        </w:tc>
        <w:tc>
          <w:tcPr>
            <w:tcW w:w="1467" w:type="dxa"/>
            <w:shd w:val="clear" w:color="auto" w:fill="D9D9D9"/>
          </w:tcPr>
          <w:p w:rsidR="004B601C" w:rsidRPr="0016558A" w:rsidRDefault="004B601C" w:rsidP="00722444">
            <w:pPr>
              <w:ind w:right="386"/>
              <w:jc w:val="center"/>
              <w:rPr>
                <w:b/>
              </w:rPr>
            </w:pPr>
            <w:r w:rsidRPr="0016558A">
              <w:rPr>
                <w:b/>
              </w:rPr>
              <w:t>202</w:t>
            </w:r>
            <w:r w:rsidR="00AB1DB2">
              <w:rPr>
                <w:b/>
              </w:rPr>
              <w:t>4</w:t>
            </w:r>
            <w:r w:rsidRPr="0016558A">
              <w:rPr>
                <w:b/>
              </w:rPr>
              <w:t>/2</w:t>
            </w:r>
            <w:r w:rsidR="00AB1DB2">
              <w:rPr>
                <w:b/>
              </w:rPr>
              <w:t>5</w:t>
            </w:r>
            <w:r w:rsidRPr="0016558A">
              <w:rPr>
                <w:b/>
              </w:rPr>
              <w:t xml:space="preserve"> </w:t>
            </w:r>
          </w:p>
          <w:p w:rsidR="004B601C" w:rsidRPr="0016558A" w:rsidRDefault="004B601C" w:rsidP="00722444">
            <w:pPr>
              <w:ind w:right="386"/>
              <w:jc w:val="center"/>
              <w:rPr>
                <w:b/>
              </w:rPr>
            </w:pPr>
            <w:r w:rsidRPr="0016558A">
              <w:rPr>
                <w:b/>
              </w:rPr>
              <w:t>Est</w:t>
            </w:r>
          </w:p>
          <w:p w:rsidR="004B601C" w:rsidRPr="0016558A" w:rsidRDefault="004B601C" w:rsidP="00722444">
            <w:pPr>
              <w:ind w:right="386"/>
              <w:jc w:val="center"/>
              <w:rPr>
                <w:b/>
              </w:rPr>
            </w:pPr>
            <w:r w:rsidRPr="0016558A">
              <w:rPr>
                <w:b/>
              </w:rPr>
              <w:t>£000’s</w:t>
            </w:r>
          </w:p>
        </w:tc>
      </w:tr>
      <w:tr w:rsidR="002D147C" w:rsidRPr="0016558A" w:rsidTr="007C1BCD">
        <w:tc>
          <w:tcPr>
            <w:tcW w:w="2602" w:type="dxa"/>
            <w:shd w:val="clear" w:color="auto" w:fill="auto"/>
            <w:vAlign w:val="center"/>
          </w:tcPr>
          <w:p w:rsidR="002D147C" w:rsidRPr="0016558A" w:rsidRDefault="002D147C" w:rsidP="002D147C">
            <w:pPr>
              <w:ind w:right="386"/>
              <w:rPr>
                <w:b/>
              </w:rPr>
            </w:pPr>
            <w:r w:rsidRPr="0016558A">
              <w:rPr>
                <w:b/>
              </w:rPr>
              <w:t>Consultation Budget</w:t>
            </w:r>
          </w:p>
        </w:tc>
        <w:tc>
          <w:tcPr>
            <w:tcW w:w="1467" w:type="dxa"/>
            <w:shd w:val="clear" w:color="auto" w:fill="auto"/>
            <w:vAlign w:val="center"/>
          </w:tcPr>
          <w:p w:rsidR="002D147C" w:rsidRPr="0016558A" w:rsidRDefault="002D147C" w:rsidP="002D147C">
            <w:pPr>
              <w:tabs>
                <w:tab w:val="left" w:pos="1404"/>
              </w:tabs>
              <w:jc w:val="right"/>
              <w:rPr>
                <w:b/>
              </w:rPr>
            </w:pPr>
            <w:r w:rsidRPr="0016558A">
              <w:rPr>
                <w:b/>
              </w:rPr>
              <w:t>14,</w:t>
            </w:r>
            <w:r>
              <w:rPr>
                <w:b/>
              </w:rPr>
              <w:t>660</w:t>
            </w:r>
          </w:p>
        </w:tc>
        <w:tc>
          <w:tcPr>
            <w:tcW w:w="1467" w:type="dxa"/>
            <w:shd w:val="clear" w:color="auto" w:fill="auto"/>
            <w:vAlign w:val="center"/>
          </w:tcPr>
          <w:p w:rsidR="002D147C" w:rsidRPr="0016558A" w:rsidRDefault="002D147C" w:rsidP="002D147C">
            <w:pPr>
              <w:jc w:val="right"/>
              <w:rPr>
                <w:b/>
              </w:rPr>
            </w:pPr>
            <w:r w:rsidRPr="0016558A">
              <w:rPr>
                <w:b/>
              </w:rPr>
              <w:t>1</w:t>
            </w:r>
            <w:r>
              <w:rPr>
                <w:b/>
              </w:rPr>
              <w:t>5</w:t>
            </w:r>
            <w:r w:rsidRPr="0016558A">
              <w:rPr>
                <w:b/>
              </w:rPr>
              <w:t>,</w:t>
            </w:r>
            <w:r>
              <w:rPr>
                <w:b/>
              </w:rPr>
              <w:t>102</w:t>
            </w:r>
          </w:p>
        </w:tc>
        <w:tc>
          <w:tcPr>
            <w:tcW w:w="1467" w:type="dxa"/>
            <w:shd w:val="clear" w:color="auto" w:fill="auto"/>
            <w:vAlign w:val="center"/>
          </w:tcPr>
          <w:p w:rsidR="002D147C" w:rsidRPr="0016558A" w:rsidRDefault="002D147C" w:rsidP="002D147C">
            <w:pPr>
              <w:ind w:right="-6"/>
              <w:jc w:val="right"/>
              <w:rPr>
                <w:b/>
              </w:rPr>
            </w:pPr>
            <w:r w:rsidRPr="0016558A">
              <w:rPr>
                <w:b/>
              </w:rPr>
              <w:t>15,</w:t>
            </w:r>
            <w:r>
              <w:rPr>
                <w:b/>
              </w:rPr>
              <w:t>556</w:t>
            </w:r>
          </w:p>
        </w:tc>
        <w:tc>
          <w:tcPr>
            <w:tcW w:w="1467" w:type="dxa"/>
            <w:shd w:val="clear" w:color="auto" w:fill="auto"/>
            <w:vAlign w:val="center"/>
          </w:tcPr>
          <w:p w:rsidR="002D147C" w:rsidRPr="0016558A" w:rsidRDefault="002D147C" w:rsidP="002D147C">
            <w:pPr>
              <w:tabs>
                <w:tab w:val="left" w:pos="1254"/>
              </w:tabs>
              <w:jc w:val="right"/>
              <w:rPr>
                <w:b/>
              </w:rPr>
            </w:pPr>
            <w:r w:rsidRPr="0016558A">
              <w:rPr>
                <w:b/>
              </w:rPr>
              <w:t>1</w:t>
            </w:r>
            <w:r>
              <w:rPr>
                <w:b/>
              </w:rPr>
              <w:t>6</w:t>
            </w:r>
            <w:r w:rsidRPr="0016558A">
              <w:rPr>
                <w:b/>
              </w:rPr>
              <w:t>,</w:t>
            </w:r>
            <w:r>
              <w:rPr>
                <w:b/>
              </w:rPr>
              <w:t>024</w:t>
            </w:r>
          </w:p>
        </w:tc>
      </w:tr>
      <w:tr w:rsidR="002D147C" w:rsidRPr="0016558A" w:rsidTr="007C1BCD">
        <w:tc>
          <w:tcPr>
            <w:tcW w:w="2602" w:type="dxa"/>
            <w:shd w:val="clear" w:color="auto" w:fill="auto"/>
            <w:vAlign w:val="center"/>
          </w:tcPr>
          <w:p w:rsidR="002D147C" w:rsidRPr="0016558A" w:rsidRDefault="002D147C" w:rsidP="002D147C">
            <w:pPr>
              <w:ind w:right="386"/>
            </w:pPr>
            <w:r w:rsidRPr="0016558A">
              <w:t>Finance Settlement</w:t>
            </w:r>
            <w:r>
              <w:t xml:space="preserve"> </w:t>
            </w:r>
          </w:p>
        </w:tc>
        <w:tc>
          <w:tcPr>
            <w:tcW w:w="1467" w:type="dxa"/>
            <w:shd w:val="clear" w:color="auto" w:fill="auto"/>
            <w:vAlign w:val="center"/>
          </w:tcPr>
          <w:p w:rsidR="002D147C" w:rsidRPr="004976A7" w:rsidRDefault="002D147C" w:rsidP="002D147C">
            <w:pPr>
              <w:jc w:val="right"/>
            </w:pPr>
            <w:r w:rsidRPr="004976A7">
              <w:t>14,</w:t>
            </w:r>
            <w:r>
              <w:t>634</w:t>
            </w:r>
          </w:p>
        </w:tc>
        <w:tc>
          <w:tcPr>
            <w:tcW w:w="1467" w:type="dxa"/>
            <w:shd w:val="clear" w:color="auto" w:fill="auto"/>
            <w:vAlign w:val="center"/>
          </w:tcPr>
          <w:p w:rsidR="002D147C" w:rsidRPr="004976A7" w:rsidRDefault="002D147C" w:rsidP="002D147C">
            <w:pPr>
              <w:ind w:right="-6"/>
              <w:jc w:val="right"/>
            </w:pPr>
            <w:r w:rsidRPr="004976A7">
              <w:t>15,</w:t>
            </w:r>
            <w:r>
              <w:t>074</w:t>
            </w:r>
          </w:p>
        </w:tc>
        <w:tc>
          <w:tcPr>
            <w:tcW w:w="1467" w:type="dxa"/>
            <w:shd w:val="clear" w:color="auto" w:fill="auto"/>
            <w:vAlign w:val="center"/>
          </w:tcPr>
          <w:p w:rsidR="002D147C" w:rsidRPr="004976A7" w:rsidRDefault="002D147C" w:rsidP="002D147C">
            <w:pPr>
              <w:tabs>
                <w:tab w:val="left" w:pos="1254"/>
              </w:tabs>
              <w:jc w:val="right"/>
            </w:pPr>
            <w:r w:rsidRPr="004976A7">
              <w:t>15,</w:t>
            </w:r>
            <w:r>
              <w:t>528</w:t>
            </w:r>
          </w:p>
        </w:tc>
        <w:tc>
          <w:tcPr>
            <w:tcW w:w="1467" w:type="dxa"/>
            <w:shd w:val="clear" w:color="auto" w:fill="auto"/>
            <w:vAlign w:val="center"/>
          </w:tcPr>
          <w:p w:rsidR="002D147C" w:rsidRPr="004976A7" w:rsidRDefault="002D147C" w:rsidP="002D147C">
            <w:pPr>
              <w:tabs>
                <w:tab w:val="left" w:pos="1254"/>
              </w:tabs>
              <w:jc w:val="right"/>
            </w:pPr>
            <w:r w:rsidRPr="004976A7">
              <w:t>1</w:t>
            </w:r>
            <w:r>
              <w:t>5</w:t>
            </w:r>
            <w:r w:rsidRPr="004976A7">
              <w:t>,</w:t>
            </w:r>
            <w:r>
              <w:t>995</w:t>
            </w:r>
          </w:p>
        </w:tc>
      </w:tr>
      <w:tr w:rsidR="002D147C" w:rsidRPr="0016558A" w:rsidTr="007C1BCD">
        <w:trPr>
          <w:trHeight w:val="369"/>
        </w:trPr>
        <w:tc>
          <w:tcPr>
            <w:tcW w:w="2602" w:type="dxa"/>
            <w:shd w:val="clear" w:color="auto" w:fill="auto"/>
            <w:vAlign w:val="center"/>
          </w:tcPr>
          <w:p w:rsidR="002D147C" w:rsidRPr="0016558A" w:rsidRDefault="002D147C" w:rsidP="002D147C">
            <w:pPr>
              <w:ind w:right="386"/>
              <w:rPr>
                <w:b/>
              </w:rPr>
            </w:pPr>
            <w:r w:rsidRPr="0016558A">
              <w:rPr>
                <w:b/>
              </w:rPr>
              <w:t xml:space="preserve">(Decrease)/ Increase </w:t>
            </w:r>
          </w:p>
        </w:tc>
        <w:tc>
          <w:tcPr>
            <w:tcW w:w="1467" w:type="dxa"/>
            <w:shd w:val="clear" w:color="auto" w:fill="auto"/>
            <w:vAlign w:val="center"/>
          </w:tcPr>
          <w:p w:rsidR="002D147C" w:rsidRPr="0016558A" w:rsidRDefault="002D147C" w:rsidP="002D147C">
            <w:pPr>
              <w:ind w:right="34"/>
              <w:jc w:val="right"/>
              <w:rPr>
                <w:b/>
              </w:rPr>
            </w:pPr>
            <w:r>
              <w:rPr>
                <w:b/>
              </w:rPr>
              <w:t>(26)</w:t>
            </w:r>
          </w:p>
        </w:tc>
        <w:tc>
          <w:tcPr>
            <w:tcW w:w="1467" w:type="dxa"/>
            <w:shd w:val="clear" w:color="auto" w:fill="auto"/>
            <w:vAlign w:val="center"/>
          </w:tcPr>
          <w:p w:rsidR="002D147C" w:rsidRPr="0016558A" w:rsidRDefault="002D147C" w:rsidP="002D147C">
            <w:pPr>
              <w:jc w:val="right"/>
              <w:rPr>
                <w:b/>
              </w:rPr>
            </w:pPr>
            <w:r>
              <w:rPr>
                <w:b/>
              </w:rPr>
              <w:t>(28)</w:t>
            </w:r>
          </w:p>
        </w:tc>
        <w:tc>
          <w:tcPr>
            <w:tcW w:w="1467" w:type="dxa"/>
            <w:shd w:val="clear" w:color="auto" w:fill="auto"/>
            <w:vAlign w:val="center"/>
          </w:tcPr>
          <w:p w:rsidR="002D147C" w:rsidRPr="0016558A" w:rsidRDefault="002D147C" w:rsidP="002D147C">
            <w:pPr>
              <w:jc w:val="right"/>
              <w:rPr>
                <w:b/>
              </w:rPr>
            </w:pPr>
            <w:r>
              <w:rPr>
                <w:b/>
              </w:rPr>
              <w:t>(28)</w:t>
            </w:r>
          </w:p>
        </w:tc>
        <w:tc>
          <w:tcPr>
            <w:tcW w:w="1467" w:type="dxa"/>
            <w:shd w:val="clear" w:color="auto" w:fill="auto"/>
            <w:vAlign w:val="center"/>
          </w:tcPr>
          <w:p w:rsidR="002D147C" w:rsidRPr="0016558A" w:rsidRDefault="002D147C" w:rsidP="002D147C">
            <w:pPr>
              <w:jc w:val="right"/>
              <w:rPr>
                <w:b/>
              </w:rPr>
            </w:pPr>
            <w:r>
              <w:rPr>
                <w:b/>
              </w:rPr>
              <w:t>(29)</w:t>
            </w:r>
          </w:p>
        </w:tc>
      </w:tr>
    </w:tbl>
    <w:p w:rsidR="004F105A" w:rsidRPr="0016558A" w:rsidRDefault="004F105A" w:rsidP="006174CA">
      <w:pPr>
        <w:rPr>
          <w:highlight w:val="yellow"/>
        </w:rPr>
      </w:pPr>
    </w:p>
    <w:p w:rsidR="00B16E72" w:rsidRPr="007E40B3" w:rsidRDefault="00B16E72" w:rsidP="00A02648">
      <w:pPr>
        <w:pStyle w:val="Heading1"/>
      </w:pPr>
      <w:r w:rsidRPr="007E40B3">
        <w:t>New Homes Bonus</w:t>
      </w:r>
    </w:p>
    <w:p w:rsidR="00E20DF7" w:rsidRPr="007E40B3" w:rsidRDefault="00E20DF7" w:rsidP="00894084">
      <w:pPr>
        <w:pStyle w:val="bParagraphtext"/>
        <w:numPr>
          <w:ilvl w:val="0"/>
          <w:numId w:val="38"/>
        </w:numPr>
        <w:ind w:left="426" w:hanging="426"/>
        <w:rPr>
          <w:rFonts w:cs="Arial"/>
          <w:color w:val="000000" w:themeColor="text1"/>
        </w:rPr>
      </w:pPr>
      <w:r w:rsidRPr="007E40B3">
        <w:t xml:space="preserve">The current methodology for the allocation of New Homes Bonus allows for the award to be given for 4 years. In addition from 2017 a national baseline for housing growth was set at 0.4%, below which no New Homes Bonus is payable. Within the </w:t>
      </w:r>
      <w:r w:rsidRPr="007E40B3">
        <w:rPr>
          <w:bCs/>
        </w:rPr>
        <w:t>202</w:t>
      </w:r>
      <w:r w:rsidR="007E40B3" w:rsidRPr="007E40B3">
        <w:rPr>
          <w:bCs/>
        </w:rPr>
        <w:t>1</w:t>
      </w:r>
      <w:r w:rsidRPr="007E40B3">
        <w:rPr>
          <w:bCs/>
        </w:rPr>
        <w:t>/2</w:t>
      </w:r>
      <w:r w:rsidR="007E40B3" w:rsidRPr="007E40B3">
        <w:rPr>
          <w:bCs/>
        </w:rPr>
        <w:t>2</w:t>
      </w:r>
      <w:r w:rsidRPr="007E40B3">
        <w:rPr>
          <w:bCs/>
        </w:rPr>
        <w:t xml:space="preserve"> </w:t>
      </w:r>
      <w:r w:rsidR="007C1BCD">
        <w:rPr>
          <w:bCs/>
        </w:rPr>
        <w:t>Final</w:t>
      </w:r>
      <w:r w:rsidRPr="007E40B3">
        <w:rPr>
          <w:bCs/>
        </w:rPr>
        <w:t xml:space="preserve"> Finance Settlement allocations have been announced that with some minor change confirms previous announc</w:t>
      </w:r>
      <w:r w:rsidR="003A69C5" w:rsidRPr="007E40B3">
        <w:rPr>
          <w:bCs/>
        </w:rPr>
        <w:t>ements.</w:t>
      </w:r>
      <w:r w:rsidRPr="007E40B3">
        <w:rPr>
          <w:bCs/>
        </w:rPr>
        <w:t xml:space="preserve"> These will be paid with the legacy payments due from previous years (201</w:t>
      </w:r>
      <w:r w:rsidR="007E40B3" w:rsidRPr="007E40B3">
        <w:rPr>
          <w:bCs/>
        </w:rPr>
        <w:t>8</w:t>
      </w:r>
      <w:r w:rsidRPr="007E40B3">
        <w:rPr>
          <w:bCs/>
        </w:rPr>
        <w:t>/1</w:t>
      </w:r>
      <w:r w:rsidR="007E40B3" w:rsidRPr="007E40B3">
        <w:rPr>
          <w:bCs/>
        </w:rPr>
        <w:t>9</w:t>
      </w:r>
      <w:r w:rsidRPr="007E40B3">
        <w:rPr>
          <w:bCs/>
        </w:rPr>
        <w:t xml:space="preserve"> to 2019/20).</w:t>
      </w:r>
      <w:r w:rsidR="003A69C5" w:rsidRPr="007E40B3">
        <w:rPr>
          <w:b/>
        </w:rPr>
        <w:t xml:space="preserve"> </w:t>
      </w:r>
      <w:r w:rsidRPr="007E40B3">
        <w:t>It is the Government’s intention to withdraw the bonus from 1 April 202</w:t>
      </w:r>
      <w:r w:rsidR="007E40B3" w:rsidRPr="007E40B3">
        <w:t>2</w:t>
      </w:r>
      <w:r w:rsidRPr="007E40B3">
        <w:t xml:space="preserve"> </w:t>
      </w:r>
      <w:r w:rsidR="007E40B3" w:rsidRPr="007E40B3">
        <w:t xml:space="preserve">a consultation on the replacement for </w:t>
      </w:r>
      <w:proofErr w:type="spellStart"/>
      <w:r w:rsidR="007E40B3" w:rsidRPr="007E40B3">
        <w:t>NHB</w:t>
      </w:r>
      <w:proofErr w:type="spellEnd"/>
      <w:r w:rsidR="007E40B3" w:rsidRPr="007E40B3">
        <w:t xml:space="preserve"> is expected shortly.</w:t>
      </w:r>
      <w:r w:rsidRPr="007E40B3">
        <w:rPr>
          <w:rFonts w:cs="Arial"/>
          <w:color w:val="000000" w:themeColor="text1"/>
        </w:rPr>
        <w:t xml:space="preserve"> </w:t>
      </w:r>
    </w:p>
    <w:p w:rsidR="003B0605" w:rsidRPr="007E40B3" w:rsidRDefault="00917771" w:rsidP="00894084">
      <w:pPr>
        <w:pStyle w:val="bParagraphtext"/>
        <w:numPr>
          <w:ilvl w:val="0"/>
          <w:numId w:val="38"/>
        </w:numPr>
        <w:ind w:left="426" w:hanging="426"/>
        <w:rPr>
          <w:rFonts w:eastAsia="Calibri"/>
        </w:rPr>
      </w:pPr>
      <w:r w:rsidRPr="007E40B3">
        <w:rPr>
          <w:rFonts w:eastAsia="Calibri"/>
        </w:rPr>
        <w:t xml:space="preserve">The amounts for Oxford City compared to the assumptions in the </w:t>
      </w:r>
      <w:proofErr w:type="spellStart"/>
      <w:r w:rsidR="007A73F2" w:rsidRPr="007E40B3">
        <w:rPr>
          <w:rFonts w:eastAsia="Calibri"/>
        </w:rPr>
        <w:t>MTFS</w:t>
      </w:r>
      <w:proofErr w:type="spellEnd"/>
      <w:r w:rsidRPr="007E40B3">
        <w:rPr>
          <w:rFonts w:eastAsia="Calibri"/>
        </w:rPr>
        <w:t xml:space="preserve"> are show</w:t>
      </w:r>
      <w:r w:rsidR="007A73F2" w:rsidRPr="007E40B3">
        <w:rPr>
          <w:rFonts w:eastAsia="Calibri"/>
        </w:rPr>
        <w:t>n</w:t>
      </w:r>
      <w:r w:rsidRPr="007E40B3">
        <w:rPr>
          <w:rFonts w:eastAsia="Calibri"/>
        </w:rPr>
        <w:t xml:space="preserve"> </w:t>
      </w:r>
      <w:r w:rsidR="001F5C07">
        <w:rPr>
          <w:rFonts w:eastAsia="Calibri"/>
        </w:rPr>
        <w:t>in Table 5</w:t>
      </w:r>
      <w:r w:rsidR="00772D62" w:rsidRPr="007E40B3">
        <w:rPr>
          <w:rFonts w:eastAsia="Calibri"/>
        </w:rPr>
        <w:t xml:space="preserve"> </w:t>
      </w:r>
      <w:r w:rsidRPr="007E40B3">
        <w:rPr>
          <w:rFonts w:eastAsia="Calibri"/>
        </w:rPr>
        <w:t xml:space="preserve">below: </w:t>
      </w:r>
    </w:p>
    <w:p w:rsidR="00D50314" w:rsidRPr="00AB1DB2" w:rsidRDefault="00D50314" w:rsidP="00D50314">
      <w:pPr>
        <w:pStyle w:val="Caption"/>
        <w:rPr>
          <w:rFonts w:eastAsia="Calibri"/>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701"/>
        <w:gridCol w:w="1559"/>
        <w:gridCol w:w="1418"/>
        <w:gridCol w:w="1417"/>
      </w:tblGrid>
      <w:tr w:rsidR="00895AE4" w:rsidRPr="00AB1DB2" w:rsidTr="007C1BCD">
        <w:tc>
          <w:tcPr>
            <w:tcW w:w="9072" w:type="dxa"/>
            <w:gridSpan w:val="5"/>
            <w:vAlign w:val="center"/>
          </w:tcPr>
          <w:p w:rsidR="00895AE4" w:rsidRPr="002D147C" w:rsidRDefault="001F5C07" w:rsidP="005905FF">
            <w:pPr>
              <w:tabs>
                <w:tab w:val="left" w:pos="1350"/>
              </w:tabs>
              <w:jc w:val="center"/>
              <w:rPr>
                <w:b/>
              </w:rPr>
            </w:pPr>
            <w:r>
              <w:rPr>
                <w:b/>
              </w:rPr>
              <w:t>Table 5</w:t>
            </w:r>
            <w:r w:rsidR="00895AE4" w:rsidRPr="002D147C">
              <w:rPr>
                <w:b/>
              </w:rPr>
              <w:t xml:space="preserve">: New Homes Bonus </w:t>
            </w:r>
            <w:r w:rsidR="00772D62" w:rsidRPr="002D147C">
              <w:rPr>
                <w:b/>
              </w:rPr>
              <w:t>E</w:t>
            </w:r>
            <w:r w:rsidR="00895AE4" w:rsidRPr="002D147C">
              <w:rPr>
                <w:b/>
              </w:rPr>
              <w:t>stimates</w:t>
            </w:r>
          </w:p>
        </w:tc>
      </w:tr>
      <w:tr w:rsidR="004B601C" w:rsidRPr="00AB1DB2" w:rsidTr="007C1BCD">
        <w:trPr>
          <w:trHeight w:val="896"/>
        </w:trPr>
        <w:tc>
          <w:tcPr>
            <w:tcW w:w="2977" w:type="dxa"/>
            <w:vAlign w:val="center"/>
          </w:tcPr>
          <w:p w:rsidR="004B601C" w:rsidRPr="002D147C" w:rsidRDefault="004B601C" w:rsidP="004B601C">
            <w:pPr>
              <w:ind w:right="386"/>
              <w:rPr>
                <w:b/>
              </w:rPr>
            </w:pPr>
            <w:r w:rsidRPr="002D147C">
              <w:rPr>
                <w:b/>
              </w:rPr>
              <w:t>New Homes Bonus</w:t>
            </w:r>
          </w:p>
        </w:tc>
        <w:tc>
          <w:tcPr>
            <w:tcW w:w="1701" w:type="dxa"/>
            <w:shd w:val="clear" w:color="auto" w:fill="BFBFBF"/>
            <w:vAlign w:val="center"/>
          </w:tcPr>
          <w:p w:rsidR="004B601C" w:rsidRPr="002D147C" w:rsidRDefault="004B601C" w:rsidP="004B601C">
            <w:pPr>
              <w:tabs>
                <w:tab w:val="left" w:pos="1202"/>
              </w:tabs>
              <w:jc w:val="right"/>
              <w:rPr>
                <w:b/>
              </w:rPr>
            </w:pPr>
            <w:r w:rsidRPr="002D147C">
              <w:rPr>
                <w:b/>
              </w:rPr>
              <w:t>202</w:t>
            </w:r>
            <w:r w:rsidR="002D147C" w:rsidRPr="002D147C">
              <w:rPr>
                <w:b/>
              </w:rPr>
              <w:t>1</w:t>
            </w:r>
            <w:r w:rsidRPr="002D147C">
              <w:rPr>
                <w:b/>
              </w:rPr>
              <w:t>/2</w:t>
            </w:r>
            <w:r w:rsidR="002D147C" w:rsidRPr="002D147C">
              <w:rPr>
                <w:b/>
              </w:rPr>
              <w:t>2</w:t>
            </w:r>
          </w:p>
          <w:p w:rsidR="004B601C" w:rsidRPr="002D147C" w:rsidRDefault="004B601C" w:rsidP="004B601C">
            <w:pPr>
              <w:tabs>
                <w:tab w:val="left" w:pos="1404"/>
              </w:tabs>
              <w:jc w:val="right"/>
              <w:rPr>
                <w:b/>
              </w:rPr>
            </w:pPr>
            <w:r w:rsidRPr="002D147C">
              <w:rPr>
                <w:b/>
              </w:rPr>
              <w:t>£000’s</w:t>
            </w:r>
          </w:p>
        </w:tc>
        <w:tc>
          <w:tcPr>
            <w:tcW w:w="1559" w:type="dxa"/>
            <w:shd w:val="clear" w:color="auto" w:fill="BFBFBF"/>
            <w:vAlign w:val="center"/>
          </w:tcPr>
          <w:p w:rsidR="004B601C" w:rsidRPr="002D147C" w:rsidRDefault="004B601C" w:rsidP="004B601C">
            <w:pPr>
              <w:ind w:right="34"/>
              <w:jc w:val="right"/>
              <w:rPr>
                <w:b/>
              </w:rPr>
            </w:pPr>
            <w:r w:rsidRPr="002D147C">
              <w:rPr>
                <w:b/>
              </w:rPr>
              <w:t>202</w:t>
            </w:r>
            <w:r w:rsidR="002D147C" w:rsidRPr="002D147C">
              <w:rPr>
                <w:b/>
              </w:rPr>
              <w:t>2</w:t>
            </w:r>
            <w:r w:rsidRPr="002D147C">
              <w:rPr>
                <w:b/>
              </w:rPr>
              <w:t>/2</w:t>
            </w:r>
            <w:r w:rsidR="002D147C" w:rsidRPr="002D147C">
              <w:rPr>
                <w:b/>
              </w:rPr>
              <w:t>3</w:t>
            </w:r>
            <w:r w:rsidRPr="002D147C">
              <w:rPr>
                <w:b/>
              </w:rPr>
              <w:t xml:space="preserve"> </w:t>
            </w:r>
          </w:p>
          <w:p w:rsidR="004B601C" w:rsidRPr="002D147C" w:rsidRDefault="004B601C" w:rsidP="004B601C">
            <w:pPr>
              <w:ind w:right="34"/>
              <w:jc w:val="right"/>
              <w:rPr>
                <w:b/>
              </w:rPr>
            </w:pPr>
            <w:r w:rsidRPr="002D147C">
              <w:rPr>
                <w:b/>
              </w:rPr>
              <w:t>£000’s</w:t>
            </w:r>
          </w:p>
        </w:tc>
        <w:tc>
          <w:tcPr>
            <w:tcW w:w="1418" w:type="dxa"/>
            <w:shd w:val="clear" w:color="auto" w:fill="BFBFBF"/>
            <w:vAlign w:val="center"/>
          </w:tcPr>
          <w:p w:rsidR="004B601C" w:rsidRPr="002D147C" w:rsidRDefault="004B601C" w:rsidP="004B601C">
            <w:pPr>
              <w:ind w:right="34"/>
              <w:jc w:val="right"/>
              <w:rPr>
                <w:b/>
              </w:rPr>
            </w:pPr>
            <w:r w:rsidRPr="002D147C">
              <w:rPr>
                <w:b/>
              </w:rPr>
              <w:t>202</w:t>
            </w:r>
            <w:r w:rsidR="002D147C" w:rsidRPr="002D147C">
              <w:rPr>
                <w:b/>
              </w:rPr>
              <w:t>3</w:t>
            </w:r>
            <w:r w:rsidRPr="002D147C">
              <w:rPr>
                <w:b/>
              </w:rPr>
              <w:t>/2</w:t>
            </w:r>
            <w:r w:rsidR="002D147C" w:rsidRPr="002D147C">
              <w:rPr>
                <w:b/>
              </w:rPr>
              <w:t>4</w:t>
            </w:r>
            <w:r w:rsidRPr="002D147C">
              <w:rPr>
                <w:b/>
              </w:rPr>
              <w:t xml:space="preserve"> </w:t>
            </w:r>
          </w:p>
          <w:p w:rsidR="004B601C" w:rsidRPr="002D147C" w:rsidRDefault="004B601C" w:rsidP="004B601C">
            <w:pPr>
              <w:ind w:right="34"/>
              <w:jc w:val="right"/>
              <w:rPr>
                <w:b/>
              </w:rPr>
            </w:pPr>
            <w:r w:rsidRPr="002D147C">
              <w:rPr>
                <w:b/>
              </w:rPr>
              <w:t>£000’s</w:t>
            </w:r>
          </w:p>
        </w:tc>
        <w:tc>
          <w:tcPr>
            <w:tcW w:w="1417" w:type="dxa"/>
            <w:shd w:val="clear" w:color="auto" w:fill="BFBFBF"/>
            <w:vAlign w:val="center"/>
          </w:tcPr>
          <w:p w:rsidR="004B601C" w:rsidRPr="002D147C" w:rsidRDefault="004B601C" w:rsidP="004B601C">
            <w:pPr>
              <w:ind w:right="175"/>
              <w:jc w:val="right"/>
              <w:rPr>
                <w:b/>
              </w:rPr>
            </w:pPr>
            <w:r w:rsidRPr="002D147C">
              <w:rPr>
                <w:b/>
              </w:rPr>
              <w:t>202</w:t>
            </w:r>
            <w:r w:rsidR="002D147C" w:rsidRPr="002D147C">
              <w:rPr>
                <w:b/>
              </w:rPr>
              <w:t>4</w:t>
            </w:r>
            <w:r w:rsidRPr="002D147C">
              <w:rPr>
                <w:b/>
              </w:rPr>
              <w:t>/2</w:t>
            </w:r>
            <w:r w:rsidR="002D147C" w:rsidRPr="002D147C">
              <w:rPr>
                <w:b/>
              </w:rPr>
              <w:t>5</w:t>
            </w:r>
            <w:r w:rsidRPr="002D147C">
              <w:rPr>
                <w:b/>
              </w:rPr>
              <w:t xml:space="preserve"> </w:t>
            </w:r>
          </w:p>
          <w:p w:rsidR="004B601C" w:rsidRPr="002D147C" w:rsidRDefault="004B601C" w:rsidP="004B601C">
            <w:pPr>
              <w:tabs>
                <w:tab w:val="left" w:pos="1350"/>
              </w:tabs>
              <w:ind w:right="175"/>
              <w:jc w:val="right"/>
              <w:rPr>
                <w:b/>
              </w:rPr>
            </w:pPr>
            <w:r w:rsidRPr="002D147C">
              <w:rPr>
                <w:b/>
              </w:rPr>
              <w:t>£000’s</w:t>
            </w:r>
          </w:p>
        </w:tc>
      </w:tr>
      <w:tr w:rsidR="00BC3703" w:rsidRPr="00AB1DB2" w:rsidTr="007C1BCD">
        <w:tc>
          <w:tcPr>
            <w:tcW w:w="2977" w:type="dxa"/>
            <w:vAlign w:val="center"/>
          </w:tcPr>
          <w:p w:rsidR="00BC3703" w:rsidRPr="002D147C" w:rsidRDefault="00BC3703" w:rsidP="004B601C">
            <w:pPr>
              <w:ind w:right="386"/>
            </w:pPr>
            <w:r w:rsidRPr="002D147C">
              <w:t>Consultation Budget</w:t>
            </w:r>
          </w:p>
        </w:tc>
        <w:tc>
          <w:tcPr>
            <w:tcW w:w="1701" w:type="dxa"/>
            <w:vAlign w:val="center"/>
          </w:tcPr>
          <w:p w:rsidR="00BC3703" w:rsidRPr="002D147C" w:rsidRDefault="002D147C" w:rsidP="002D147C">
            <w:pPr>
              <w:jc w:val="right"/>
            </w:pPr>
            <w:r w:rsidRPr="002D147C">
              <w:t>515</w:t>
            </w:r>
          </w:p>
        </w:tc>
        <w:tc>
          <w:tcPr>
            <w:tcW w:w="1559" w:type="dxa"/>
            <w:vAlign w:val="center"/>
          </w:tcPr>
          <w:p w:rsidR="00BC3703" w:rsidRPr="002D147C" w:rsidRDefault="002D147C" w:rsidP="004B601C">
            <w:pPr>
              <w:ind w:right="-7"/>
              <w:jc w:val="right"/>
            </w:pPr>
            <w:r w:rsidRPr="002D147C">
              <w:t>106</w:t>
            </w:r>
          </w:p>
        </w:tc>
        <w:tc>
          <w:tcPr>
            <w:tcW w:w="1418" w:type="dxa"/>
            <w:vAlign w:val="center"/>
          </w:tcPr>
          <w:p w:rsidR="00BC3703" w:rsidRPr="002D147C" w:rsidRDefault="002D147C" w:rsidP="004B601C">
            <w:pPr>
              <w:jc w:val="right"/>
            </w:pPr>
            <w:r w:rsidRPr="002D147C">
              <w:t>0</w:t>
            </w:r>
          </w:p>
        </w:tc>
        <w:tc>
          <w:tcPr>
            <w:tcW w:w="1417" w:type="dxa"/>
            <w:vAlign w:val="center"/>
          </w:tcPr>
          <w:p w:rsidR="00BC3703" w:rsidRPr="002D147C" w:rsidRDefault="002D147C" w:rsidP="004B601C">
            <w:pPr>
              <w:jc w:val="right"/>
            </w:pPr>
            <w:r w:rsidRPr="002D147C">
              <w:t>0</w:t>
            </w:r>
          </w:p>
        </w:tc>
      </w:tr>
      <w:tr w:rsidR="00BC3703" w:rsidRPr="00AB1DB2" w:rsidTr="007C1BCD">
        <w:tc>
          <w:tcPr>
            <w:tcW w:w="2977" w:type="dxa"/>
            <w:vAlign w:val="center"/>
          </w:tcPr>
          <w:p w:rsidR="00BC3703" w:rsidRPr="002D147C" w:rsidRDefault="007C1BCD" w:rsidP="004B601C">
            <w:pPr>
              <w:ind w:right="386"/>
            </w:pPr>
            <w:r>
              <w:t>Final</w:t>
            </w:r>
            <w:r w:rsidR="00BC3703" w:rsidRPr="002D147C">
              <w:t xml:space="preserve"> Finance Settlement </w:t>
            </w:r>
          </w:p>
        </w:tc>
        <w:tc>
          <w:tcPr>
            <w:tcW w:w="1701" w:type="dxa"/>
            <w:vAlign w:val="center"/>
          </w:tcPr>
          <w:p w:rsidR="00BC3703" w:rsidRPr="002D147C" w:rsidRDefault="00B00B57" w:rsidP="004B601C">
            <w:pPr>
              <w:tabs>
                <w:tab w:val="left" w:pos="1404"/>
              </w:tabs>
              <w:jc w:val="right"/>
            </w:pPr>
            <w:r>
              <w:t>538</w:t>
            </w:r>
          </w:p>
        </w:tc>
        <w:tc>
          <w:tcPr>
            <w:tcW w:w="1559" w:type="dxa"/>
            <w:vAlign w:val="center"/>
          </w:tcPr>
          <w:p w:rsidR="00BC3703" w:rsidRPr="002D147C" w:rsidRDefault="00B00B57" w:rsidP="004B601C">
            <w:pPr>
              <w:ind w:right="-7"/>
              <w:jc w:val="right"/>
            </w:pPr>
            <w:r>
              <w:t>106</w:t>
            </w:r>
          </w:p>
        </w:tc>
        <w:tc>
          <w:tcPr>
            <w:tcW w:w="1418" w:type="dxa"/>
            <w:vAlign w:val="center"/>
          </w:tcPr>
          <w:p w:rsidR="00BC3703" w:rsidRPr="002D147C" w:rsidRDefault="00B00B57" w:rsidP="004B601C">
            <w:pPr>
              <w:jc w:val="right"/>
            </w:pPr>
            <w:r>
              <w:t>0</w:t>
            </w:r>
          </w:p>
        </w:tc>
        <w:tc>
          <w:tcPr>
            <w:tcW w:w="1417" w:type="dxa"/>
            <w:vAlign w:val="center"/>
          </w:tcPr>
          <w:p w:rsidR="00BC3703" w:rsidRPr="002D147C" w:rsidRDefault="00B00B57" w:rsidP="004B601C">
            <w:pPr>
              <w:jc w:val="right"/>
            </w:pPr>
            <w:r>
              <w:t>0</w:t>
            </w:r>
          </w:p>
        </w:tc>
      </w:tr>
      <w:tr w:rsidR="00BC3703" w:rsidRPr="00AB1DB2" w:rsidTr="007C1BCD">
        <w:tc>
          <w:tcPr>
            <w:tcW w:w="2977" w:type="dxa"/>
            <w:vAlign w:val="center"/>
          </w:tcPr>
          <w:p w:rsidR="00BC3703" w:rsidRPr="002D147C" w:rsidRDefault="00BC3703" w:rsidP="004B601C">
            <w:pPr>
              <w:ind w:right="386"/>
              <w:rPr>
                <w:b/>
              </w:rPr>
            </w:pPr>
            <w:r w:rsidRPr="002D147C">
              <w:rPr>
                <w:b/>
              </w:rPr>
              <w:t>(Increase)/ Decrease</w:t>
            </w:r>
          </w:p>
        </w:tc>
        <w:tc>
          <w:tcPr>
            <w:tcW w:w="1701" w:type="dxa"/>
            <w:vAlign w:val="center"/>
          </w:tcPr>
          <w:p w:rsidR="00BC3703" w:rsidRPr="002D147C" w:rsidRDefault="00B00B57" w:rsidP="004B601C">
            <w:pPr>
              <w:tabs>
                <w:tab w:val="left" w:pos="1404"/>
              </w:tabs>
              <w:jc w:val="right"/>
              <w:rPr>
                <w:b/>
              </w:rPr>
            </w:pPr>
            <w:r>
              <w:rPr>
                <w:b/>
              </w:rPr>
              <w:t>(23)</w:t>
            </w:r>
          </w:p>
        </w:tc>
        <w:tc>
          <w:tcPr>
            <w:tcW w:w="1559" w:type="dxa"/>
            <w:vAlign w:val="center"/>
          </w:tcPr>
          <w:p w:rsidR="00BC3703" w:rsidRPr="002D147C" w:rsidRDefault="00B00B57" w:rsidP="004B601C">
            <w:pPr>
              <w:jc w:val="right"/>
              <w:rPr>
                <w:b/>
              </w:rPr>
            </w:pPr>
            <w:r>
              <w:rPr>
                <w:b/>
              </w:rPr>
              <w:t>0</w:t>
            </w:r>
          </w:p>
        </w:tc>
        <w:tc>
          <w:tcPr>
            <w:tcW w:w="1418" w:type="dxa"/>
            <w:vAlign w:val="center"/>
          </w:tcPr>
          <w:p w:rsidR="00BC3703" w:rsidRPr="002D147C" w:rsidRDefault="00B00B57" w:rsidP="004B601C">
            <w:pPr>
              <w:ind w:right="-6"/>
              <w:jc w:val="right"/>
              <w:rPr>
                <w:b/>
              </w:rPr>
            </w:pPr>
            <w:r>
              <w:rPr>
                <w:b/>
              </w:rPr>
              <w:t>0</w:t>
            </w:r>
          </w:p>
        </w:tc>
        <w:tc>
          <w:tcPr>
            <w:tcW w:w="1417" w:type="dxa"/>
            <w:vAlign w:val="center"/>
          </w:tcPr>
          <w:p w:rsidR="00BC3703" w:rsidRPr="002D147C" w:rsidRDefault="00B00B57" w:rsidP="004B601C">
            <w:pPr>
              <w:tabs>
                <w:tab w:val="left" w:pos="1350"/>
              </w:tabs>
              <w:jc w:val="right"/>
              <w:rPr>
                <w:b/>
              </w:rPr>
            </w:pPr>
            <w:r>
              <w:rPr>
                <w:b/>
              </w:rPr>
              <w:t>0</w:t>
            </w:r>
          </w:p>
        </w:tc>
      </w:tr>
    </w:tbl>
    <w:p w:rsidR="00CA163A" w:rsidRDefault="00CA163A" w:rsidP="00D50314">
      <w:pPr>
        <w:pStyle w:val="Heading1"/>
      </w:pPr>
      <w:r>
        <w:t>Other Key Assumptions</w:t>
      </w:r>
    </w:p>
    <w:p w:rsidR="00CA163A" w:rsidRPr="00CA163A" w:rsidRDefault="00CA163A" w:rsidP="00894084">
      <w:pPr>
        <w:pStyle w:val="bParagraphtext"/>
        <w:numPr>
          <w:ilvl w:val="0"/>
          <w:numId w:val="38"/>
        </w:numPr>
        <w:ind w:left="426" w:hanging="426"/>
      </w:pPr>
      <w:r>
        <w:t>Key assumptions included within the Consultation Budget Proposals that remain unchanged include :</w:t>
      </w:r>
    </w:p>
    <w:p w:rsidR="00CA163A" w:rsidRDefault="00CA163A" w:rsidP="00894084">
      <w:pPr>
        <w:pStyle w:val="ListParagraph"/>
        <w:numPr>
          <w:ilvl w:val="0"/>
          <w:numId w:val="14"/>
        </w:numPr>
        <w:tabs>
          <w:tab w:val="clear" w:pos="426"/>
        </w:tabs>
        <w:spacing w:after="0"/>
        <w:ind w:left="1134" w:hanging="426"/>
        <w:rPr>
          <w:rFonts w:cs="Arial"/>
        </w:rPr>
      </w:pPr>
      <w:r w:rsidRPr="00CA163A">
        <w:rPr>
          <w:rFonts w:cs="Arial"/>
          <w:b/>
        </w:rPr>
        <w:t>Council Tax</w:t>
      </w:r>
      <w:r w:rsidRPr="00CA163A">
        <w:rPr>
          <w:rFonts w:cs="Arial"/>
        </w:rPr>
        <w:t xml:space="preserve"> – The recently announced referendum principles are in line with </w:t>
      </w:r>
      <w:r w:rsidR="001B7C0F">
        <w:rPr>
          <w:rFonts w:cs="Arial"/>
        </w:rPr>
        <w:t xml:space="preserve">previous </w:t>
      </w:r>
      <w:r w:rsidRPr="00CA163A">
        <w:rPr>
          <w:rFonts w:cs="Arial"/>
        </w:rPr>
        <w:t xml:space="preserve">assumptions and </w:t>
      </w:r>
      <w:r w:rsidR="001B7C0F">
        <w:rPr>
          <w:rFonts w:cs="Arial"/>
        </w:rPr>
        <w:t xml:space="preserve">the recommendation of </w:t>
      </w:r>
      <w:r w:rsidRPr="00CA163A">
        <w:rPr>
          <w:rFonts w:cs="Arial"/>
        </w:rPr>
        <w:t>a council tax increase of 1.99%</w:t>
      </w:r>
    </w:p>
    <w:p w:rsidR="001B7C0F" w:rsidRDefault="001B7C0F" w:rsidP="00894084">
      <w:pPr>
        <w:pStyle w:val="ListParagraph"/>
        <w:numPr>
          <w:ilvl w:val="0"/>
          <w:numId w:val="14"/>
        </w:numPr>
        <w:tabs>
          <w:tab w:val="clear" w:pos="426"/>
        </w:tabs>
        <w:spacing w:after="0"/>
        <w:ind w:left="1134" w:hanging="425"/>
        <w:rPr>
          <w:rFonts w:cs="Arial"/>
        </w:rPr>
      </w:pPr>
      <w:r>
        <w:rPr>
          <w:rFonts w:cs="Arial"/>
          <w:b/>
        </w:rPr>
        <w:lastRenderedPageBreak/>
        <w:t xml:space="preserve">Income streams </w:t>
      </w:r>
      <w:r w:rsidR="0056737E" w:rsidRPr="0056737E">
        <w:rPr>
          <w:rFonts w:cs="Arial"/>
        </w:rPr>
        <w:t>– Since the</w:t>
      </w:r>
      <w:r w:rsidR="0056737E">
        <w:rPr>
          <w:rFonts w:cs="Arial"/>
        </w:rPr>
        <w:t xml:space="preserve"> setting of the consultation budget the Council has reviewed it long term income forecasts of key income streams such as car parking, town hall lettings, commercial rents. Prudent assumptions were made within the Consultation budget about how these may be effected over the coming months and year including the speed that they may bounce back. At this point in time it is considered that these assumptions still stand and therefore no further adjustment has been made to the forecast income levels to those put forward in the Consultation Budget. </w:t>
      </w:r>
    </w:p>
    <w:p w:rsidR="00CA163A" w:rsidRDefault="00036B83" w:rsidP="00894084">
      <w:pPr>
        <w:pStyle w:val="ListParagraph"/>
        <w:numPr>
          <w:ilvl w:val="0"/>
          <w:numId w:val="14"/>
        </w:numPr>
        <w:tabs>
          <w:tab w:val="clear" w:pos="426"/>
        </w:tabs>
        <w:spacing w:after="0"/>
        <w:ind w:left="1134" w:hanging="425"/>
        <w:rPr>
          <w:rFonts w:cs="Arial"/>
        </w:rPr>
      </w:pPr>
      <w:r>
        <w:rPr>
          <w:rFonts w:cs="Arial"/>
          <w:b/>
        </w:rPr>
        <w:t>Efficiencies</w:t>
      </w:r>
      <w:r w:rsidR="00CA163A">
        <w:rPr>
          <w:rFonts w:cs="Arial"/>
          <w:b/>
        </w:rPr>
        <w:t xml:space="preserve"> </w:t>
      </w:r>
      <w:r w:rsidR="00CA163A">
        <w:rPr>
          <w:rFonts w:cs="Arial"/>
        </w:rPr>
        <w:t xml:space="preserve">– largely in accordance with the </w:t>
      </w:r>
      <w:r>
        <w:rPr>
          <w:rFonts w:cs="Arial"/>
        </w:rPr>
        <w:t>Consultation</w:t>
      </w:r>
      <w:r w:rsidR="00CA163A">
        <w:rPr>
          <w:rFonts w:cs="Arial"/>
        </w:rPr>
        <w:t xml:space="preserve"> Budget with some exceptions detailed below</w:t>
      </w:r>
    </w:p>
    <w:p w:rsidR="00CA163A" w:rsidRDefault="00CA163A" w:rsidP="00894084">
      <w:pPr>
        <w:pStyle w:val="ListParagraph"/>
        <w:numPr>
          <w:ilvl w:val="0"/>
          <w:numId w:val="14"/>
        </w:numPr>
        <w:tabs>
          <w:tab w:val="clear" w:pos="426"/>
        </w:tabs>
        <w:spacing w:after="0"/>
        <w:ind w:left="1134" w:hanging="425"/>
        <w:rPr>
          <w:rFonts w:cs="Arial"/>
        </w:rPr>
      </w:pPr>
      <w:r w:rsidRPr="00CA163A">
        <w:rPr>
          <w:rFonts w:cs="Arial"/>
          <w:b/>
        </w:rPr>
        <w:t>Fees and charges –</w:t>
      </w:r>
      <w:r>
        <w:rPr>
          <w:rFonts w:cs="Arial"/>
        </w:rPr>
        <w:t xml:space="preserve"> largely in accordance with Consultation Budget with a few exceptions below</w:t>
      </w:r>
    </w:p>
    <w:p w:rsidR="00CA163A" w:rsidRDefault="00CA163A" w:rsidP="00894084">
      <w:pPr>
        <w:pStyle w:val="ListParagraph"/>
        <w:numPr>
          <w:ilvl w:val="0"/>
          <w:numId w:val="14"/>
        </w:numPr>
        <w:tabs>
          <w:tab w:val="clear" w:pos="426"/>
        </w:tabs>
        <w:spacing w:after="0"/>
        <w:ind w:left="1134" w:hanging="425"/>
        <w:rPr>
          <w:rFonts w:cs="Arial"/>
        </w:rPr>
      </w:pPr>
      <w:r>
        <w:rPr>
          <w:rFonts w:cs="Arial"/>
          <w:b/>
        </w:rPr>
        <w:t>Investment interest –</w:t>
      </w:r>
      <w:r>
        <w:rPr>
          <w:rFonts w:cs="Arial"/>
        </w:rPr>
        <w:t xml:space="preserve"> in accordance with consultation budget</w:t>
      </w:r>
    </w:p>
    <w:p w:rsidR="00CA163A" w:rsidRDefault="00CA163A" w:rsidP="00894084">
      <w:pPr>
        <w:pStyle w:val="ListParagraph"/>
        <w:numPr>
          <w:ilvl w:val="0"/>
          <w:numId w:val="14"/>
        </w:numPr>
        <w:tabs>
          <w:tab w:val="clear" w:pos="426"/>
        </w:tabs>
        <w:spacing w:after="0"/>
        <w:ind w:left="1134" w:hanging="425"/>
        <w:rPr>
          <w:rFonts w:cs="Arial"/>
        </w:rPr>
      </w:pPr>
      <w:r>
        <w:rPr>
          <w:rFonts w:cs="Arial"/>
          <w:b/>
        </w:rPr>
        <w:t>Returns from wholly owned companies –</w:t>
      </w:r>
      <w:r>
        <w:rPr>
          <w:rFonts w:cs="Arial"/>
        </w:rPr>
        <w:t xml:space="preserve"> changes explained in more detail below</w:t>
      </w:r>
    </w:p>
    <w:p w:rsidR="00CA163A" w:rsidRDefault="00CA163A" w:rsidP="00894084">
      <w:pPr>
        <w:pStyle w:val="ListParagraph"/>
        <w:numPr>
          <w:ilvl w:val="0"/>
          <w:numId w:val="14"/>
        </w:numPr>
        <w:tabs>
          <w:tab w:val="clear" w:pos="426"/>
        </w:tabs>
        <w:spacing w:after="0"/>
        <w:ind w:left="1134" w:hanging="425"/>
        <w:rPr>
          <w:rFonts w:cs="Arial"/>
        </w:rPr>
      </w:pPr>
      <w:r>
        <w:rPr>
          <w:rFonts w:cs="Arial"/>
          <w:b/>
        </w:rPr>
        <w:t>New Expenditure –</w:t>
      </w:r>
      <w:r>
        <w:rPr>
          <w:rFonts w:cs="Arial"/>
        </w:rPr>
        <w:t xml:space="preserve"> in accordance with Consultation budget</w:t>
      </w:r>
    </w:p>
    <w:p w:rsidR="00036B83" w:rsidRPr="00CA163A" w:rsidRDefault="00036B83" w:rsidP="00894084">
      <w:pPr>
        <w:pStyle w:val="ListParagraph"/>
        <w:numPr>
          <w:ilvl w:val="0"/>
          <w:numId w:val="14"/>
        </w:numPr>
        <w:tabs>
          <w:tab w:val="clear" w:pos="426"/>
        </w:tabs>
        <w:spacing w:after="0"/>
        <w:ind w:left="1134" w:hanging="425"/>
        <w:rPr>
          <w:rFonts w:cs="Arial"/>
        </w:rPr>
      </w:pPr>
      <w:r>
        <w:rPr>
          <w:rFonts w:cs="Arial"/>
          <w:b/>
        </w:rPr>
        <w:t>Pensions –</w:t>
      </w:r>
      <w:r>
        <w:rPr>
          <w:rFonts w:cs="Arial"/>
        </w:rPr>
        <w:t xml:space="preserve"> Recommendation to make a prepayment to the pension fund in 2023-24 of £5million remains unchanged</w:t>
      </w:r>
    </w:p>
    <w:p w:rsidR="00CA163A" w:rsidRPr="00CC4F04" w:rsidRDefault="00CA163A" w:rsidP="00894084">
      <w:pPr>
        <w:pStyle w:val="ListParagraph"/>
        <w:numPr>
          <w:ilvl w:val="0"/>
          <w:numId w:val="14"/>
        </w:numPr>
        <w:tabs>
          <w:tab w:val="clear" w:pos="426"/>
        </w:tabs>
        <w:spacing w:after="0"/>
        <w:ind w:left="1134" w:hanging="425"/>
        <w:rPr>
          <w:rFonts w:asciiTheme="minorHAnsi" w:hAnsiTheme="minorHAnsi" w:cstheme="minorHAnsi"/>
        </w:rPr>
      </w:pPr>
      <w:r w:rsidRPr="00CC4F04">
        <w:rPr>
          <w:b/>
        </w:rPr>
        <w:t>Pay</w:t>
      </w:r>
      <w:r w:rsidRPr="00CC4F04">
        <w:t xml:space="preserve">- </w:t>
      </w:r>
      <w:r w:rsidRPr="00CC4F04">
        <w:rPr>
          <w:rFonts w:cs="Arial"/>
        </w:rPr>
        <w:t>The unions, Unison and Unite have confirmed there acceptance of a pay freeze proposed the Council for 2021-22 in exchange for a one-off non-consolidated “Recognition” payment of £400 to all staff on permanent or fixed-term contracts of not less than 6 months at 1</w:t>
      </w:r>
      <w:r w:rsidR="00D26557">
        <w:rPr>
          <w:rFonts w:cs="Arial"/>
        </w:rPr>
        <w:t>-</w:t>
      </w:r>
      <w:r w:rsidRPr="00CC4F04">
        <w:rPr>
          <w:rFonts w:cs="Arial"/>
        </w:rPr>
        <w:t>4</w:t>
      </w:r>
      <w:r w:rsidR="00D26557">
        <w:rPr>
          <w:rFonts w:cs="Arial"/>
        </w:rPr>
        <w:t>-</w:t>
      </w:r>
      <w:r w:rsidRPr="00CC4F04">
        <w:rPr>
          <w:rFonts w:cs="Arial"/>
        </w:rPr>
        <w:t>2021, payable on 1-4-2021.</w:t>
      </w:r>
    </w:p>
    <w:p w:rsidR="007E5CFE" w:rsidRDefault="00BD65EC" w:rsidP="00894084">
      <w:pPr>
        <w:pStyle w:val="Heading1"/>
        <w:ind w:left="426" w:hanging="426"/>
      </w:pPr>
      <w:r w:rsidRPr="00CC4F04">
        <w:t>Changes since the Consultation Budget</w:t>
      </w:r>
    </w:p>
    <w:p w:rsidR="00CC4F04" w:rsidRPr="00CC4F04" w:rsidRDefault="00D82A41" w:rsidP="00894084">
      <w:pPr>
        <w:ind w:left="426" w:hanging="426"/>
      </w:pPr>
      <w:r>
        <w:t>21</w:t>
      </w:r>
      <w:r w:rsidR="00CC4F04">
        <w:tab/>
        <w:t>A number of other changes have been made to the Council</w:t>
      </w:r>
      <w:r w:rsidR="00A7165F">
        <w:t>’</w:t>
      </w:r>
      <w:r w:rsidR="00CC4F04">
        <w:t>s Budget in comparison to the Consultat</w:t>
      </w:r>
      <w:r w:rsidR="0056737E">
        <w:t>ion Budget agreed at Cabinet on 9</w:t>
      </w:r>
      <w:r w:rsidR="0056737E" w:rsidRPr="0056737E">
        <w:rPr>
          <w:vertAlign w:val="superscript"/>
        </w:rPr>
        <w:t>th</w:t>
      </w:r>
      <w:r w:rsidR="0056737E">
        <w:t xml:space="preserve"> December 2020.</w:t>
      </w:r>
    </w:p>
    <w:p w:rsidR="00D50314" w:rsidRPr="00CC4F04" w:rsidRDefault="00A7165F" w:rsidP="00894084">
      <w:pPr>
        <w:pStyle w:val="bParagraphtext"/>
        <w:numPr>
          <w:ilvl w:val="1"/>
          <w:numId w:val="14"/>
        </w:numPr>
        <w:ind w:left="1134" w:hanging="425"/>
      </w:pPr>
      <w:r>
        <w:rPr>
          <w:b/>
        </w:rPr>
        <w:t>Housing needs</w:t>
      </w:r>
      <w:r w:rsidR="007E40B3" w:rsidRPr="00CC4F04">
        <w:t xml:space="preserve"> - </w:t>
      </w:r>
      <w:r w:rsidR="004976A7" w:rsidRPr="00CC4F04">
        <w:t xml:space="preserve">£50k savings proposal in Housing Needs would have reduced the Council’s ability to bring empty homes back into use. Returning empty homes to occupation is seen as a key part of the Council’s strategy to increase the availability of housing. </w:t>
      </w:r>
      <w:r w:rsidR="00CA163A">
        <w:t xml:space="preserve">This saving will be deleted </w:t>
      </w:r>
      <w:r>
        <w:t>for this year and wrapped up in wider changes in the service area in future years.</w:t>
      </w:r>
    </w:p>
    <w:p w:rsidR="00CC4F04" w:rsidRDefault="00CC4F04" w:rsidP="00894084">
      <w:pPr>
        <w:pStyle w:val="ListParagraph"/>
        <w:numPr>
          <w:ilvl w:val="0"/>
          <w:numId w:val="14"/>
        </w:numPr>
        <w:tabs>
          <w:tab w:val="clear" w:pos="426"/>
        </w:tabs>
        <w:spacing w:after="0"/>
        <w:ind w:left="1134" w:hanging="426"/>
        <w:rPr>
          <w:rFonts w:cs="Arial"/>
        </w:rPr>
      </w:pPr>
      <w:r w:rsidRPr="00CC4F04">
        <w:rPr>
          <w:rFonts w:cs="Arial"/>
          <w:b/>
        </w:rPr>
        <w:t>Communications –</w:t>
      </w:r>
      <w:r w:rsidRPr="00CC4F04">
        <w:rPr>
          <w:rFonts w:cs="Arial"/>
        </w:rPr>
        <w:t xml:space="preserve"> A saving of one full time equivalent post £47k has been pushed back to 2022-23 from 2021-22. Covid 19 has brought considerable pressures in the communication of up to date information both internally to the Councils staff and externally to residents. It is not thought prudent to delete posts in this area at this time.</w:t>
      </w:r>
    </w:p>
    <w:p w:rsidR="00CC4F04" w:rsidRDefault="00CC4F04" w:rsidP="00894084">
      <w:pPr>
        <w:pStyle w:val="ListParagraph"/>
        <w:numPr>
          <w:ilvl w:val="0"/>
          <w:numId w:val="14"/>
        </w:numPr>
        <w:tabs>
          <w:tab w:val="clear" w:pos="426"/>
        </w:tabs>
        <w:spacing w:after="0"/>
        <w:ind w:left="1134" w:hanging="426"/>
        <w:rPr>
          <w:rFonts w:cs="Arial"/>
        </w:rPr>
      </w:pPr>
      <w:r>
        <w:rPr>
          <w:rFonts w:cs="Arial"/>
          <w:b/>
        </w:rPr>
        <w:t>Oxford Direct Services –</w:t>
      </w:r>
      <w:r>
        <w:rPr>
          <w:rFonts w:cs="Arial"/>
        </w:rPr>
        <w:t xml:space="preserve"> the financial position for the Council</w:t>
      </w:r>
      <w:r w:rsidR="00A7165F">
        <w:rPr>
          <w:rFonts w:cs="Arial"/>
        </w:rPr>
        <w:t>’</w:t>
      </w:r>
      <w:r>
        <w:rPr>
          <w:rFonts w:cs="Arial"/>
        </w:rPr>
        <w:t xml:space="preserve">s wholly owned companies, Oxford Direct Services Ltd in 2020-21 indicates a deteriorating financial position. The inability to access many council houses to undertake planned maintenance and the reduction in commercial business due to COVID 19 still prevails. The final dividend for 2019-20 has still not been declared and the adverse financial position is likely to impact on any dividend forecast for 2021-22 of £1.3million. As a prudent measure </w:t>
      </w:r>
      <w:r w:rsidR="00A7165F">
        <w:rPr>
          <w:rFonts w:cs="Arial"/>
        </w:rPr>
        <w:t xml:space="preserve">an </w:t>
      </w:r>
      <w:r>
        <w:rPr>
          <w:rFonts w:cs="Arial"/>
        </w:rPr>
        <w:t>amount of £</w:t>
      </w:r>
      <w:r w:rsidR="00F32AB9">
        <w:rPr>
          <w:rFonts w:cs="Arial"/>
        </w:rPr>
        <w:t xml:space="preserve">1 million covering the 2 years has been set aside in contingencies. </w:t>
      </w:r>
    </w:p>
    <w:p w:rsidR="002C2E3B" w:rsidRDefault="002C2E3B" w:rsidP="00894084">
      <w:pPr>
        <w:pStyle w:val="ListParagraph"/>
        <w:numPr>
          <w:ilvl w:val="0"/>
          <w:numId w:val="14"/>
        </w:numPr>
        <w:tabs>
          <w:tab w:val="clear" w:pos="426"/>
        </w:tabs>
        <w:spacing w:after="0"/>
        <w:ind w:left="1134" w:hanging="426"/>
        <w:rPr>
          <w:rFonts w:cs="Arial"/>
        </w:rPr>
      </w:pPr>
      <w:r w:rsidRPr="002C2E3B">
        <w:rPr>
          <w:rFonts w:cs="Arial"/>
          <w:b/>
        </w:rPr>
        <w:lastRenderedPageBreak/>
        <w:t>Government Grant to Local Authorities</w:t>
      </w:r>
      <w:r>
        <w:rPr>
          <w:rFonts w:cs="Arial"/>
          <w:b/>
        </w:rPr>
        <w:t xml:space="preserve"> – </w:t>
      </w:r>
      <w:r w:rsidRPr="002C2E3B">
        <w:rPr>
          <w:rFonts w:cs="Arial"/>
        </w:rPr>
        <w:t>in the Consultation budget Government Grant received and estimated to be received</w:t>
      </w:r>
      <w:r w:rsidR="00EF4E4B">
        <w:rPr>
          <w:rFonts w:cs="Arial"/>
        </w:rPr>
        <w:t xml:space="preserve"> by the Council</w:t>
      </w:r>
      <w:r w:rsidRPr="002C2E3B">
        <w:rPr>
          <w:rFonts w:cs="Arial"/>
        </w:rPr>
        <w:t xml:space="preserve"> w</w:t>
      </w:r>
      <w:r w:rsidR="00EF4E4B">
        <w:rPr>
          <w:rFonts w:cs="Arial"/>
        </w:rPr>
        <w:t>ere</w:t>
      </w:r>
      <w:r w:rsidRPr="002C2E3B">
        <w:rPr>
          <w:rFonts w:cs="Arial"/>
        </w:rPr>
        <w:t xml:space="preserve"> in the order of £8.5 million. </w:t>
      </w:r>
      <w:r w:rsidR="00EF4E4B">
        <w:rPr>
          <w:rFonts w:cs="Arial"/>
        </w:rPr>
        <w:t>Since then a number of additional grants have been announced as follows :</w:t>
      </w:r>
    </w:p>
    <w:p w:rsidR="00EF4E4B" w:rsidRDefault="00EF4E4B" w:rsidP="00894084">
      <w:pPr>
        <w:pStyle w:val="ListParagraph"/>
        <w:numPr>
          <w:ilvl w:val="1"/>
          <w:numId w:val="14"/>
        </w:numPr>
        <w:tabs>
          <w:tab w:val="clear" w:pos="426"/>
          <w:tab w:val="left" w:pos="1985"/>
        </w:tabs>
        <w:spacing w:after="0"/>
        <w:ind w:left="1985" w:hanging="426"/>
        <w:rPr>
          <w:rFonts w:cs="Arial"/>
        </w:rPr>
      </w:pPr>
      <w:r>
        <w:rPr>
          <w:rFonts w:cs="Arial"/>
        </w:rPr>
        <w:t>Extension of the compensation of sales fees and charges to 30-06-2021, estimated to be worth around £1.</w:t>
      </w:r>
      <w:r w:rsidR="00814C93">
        <w:rPr>
          <w:rFonts w:cs="Arial"/>
        </w:rPr>
        <w:t>0</w:t>
      </w:r>
      <w:r>
        <w:rPr>
          <w:rFonts w:cs="Arial"/>
        </w:rPr>
        <w:t xml:space="preserve"> million for the authority</w:t>
      </w:r>
      <w:r w:rsidR="00814C93">
        <w:rPr>
          <w:rFonts w:cs="Arial"/>
        </w:rPr>
        <w:t xml:space="preserve">. This will </w:t>
      </w:r>
      <w:proofErr w:type="spellStart"/>
      <w:r w:rsidR="00814C93">
        <w:rPr>
          <w:rFonts w:cs="Arial"/>
        </w:rPr>
        <w:t>assit</w:t>
      </w:r>
      <w:proofErr w:type="spellEnd"/>
      <w:r w:rsidR="00814C93">
        <w:rPr>
          <w:rFonts w:cs="Arial"/>
        </w:rPr>
        <w:t xml:space="preserve"> with funding of lost income included in the budget</w:t>
      </w:r>
    </w:p>
    <w:p w:rsidR="00EF4E4B" w:rsidRDefault="00EF4E4B" w:rsidP="00894084">
      <w:pPr>
        <w:pStyle w:val="ListParagraph"/>
        <w:numPr>
          <w:ilvl w:val="1"/>
          <w:numId w:val="14"/>
        </w:numPr>
        <w:tabs>
          <w:tab w:val="clear" w:pos="426"/>
          <w:tab w:val="left" w:pos="1985"/>
        </w:tabs>
        <w:spacing w:after="0"/>
        <w:ind w:left="1985" w:hanging="426"/>
        <w:rPr>
          <w:rFonts w:cs="Arial"/>
        </w:rPr>
      </w:pPr>
      <w:r>
        <w:rPr>
          <w:rFonts w:cs="Arial"/>
        </w:rPr>
        <w:t xml:space="preserve">National Leisure Recovery Fund – subject to a bidding process this grant </w:t>
      </w:r>
      <w:r w:rsidR="00626410">
        <w:rPr>
          <w:rFonts w:cs="Arial"/>
        </w:rPr>
        <w:t>estimated at around £300k will assist with costs in relation to the re-opening of the Councils leisure centres</w:t>
      </w:r>
    </w:p>
    <w:p w:rsidR="00814C93" w:rsidRPr="00DE2E94" w:rsidRDefault="00814C93" w:rsidP="00894084">
      <w:pPr>
        <w:pStyle w:val="ListParagraph"/>
        <w:numPr>
          <w:ilvl w:val="1"/>
          <w:numId w:val="14"/>
        </w:numPr>
        <w:tabs>
          <w:tab w:val="clear" w:pos="426"/>
          <w:tab w:val="left" w:pos="1985"/>
        </w:tabs>
        <w:spacing w:after="0"/>
        <w:ind w:left="1985" w:hanging="426"/>
        <w:rPr>
          <w:rFonts w:cs="Arial"/>
        </w:rPr>
      </w:pPr>
      <w:r w:rsidRPr="00DE2E94">
        <w:rPr>
          <w:rFonts w:cs="Arial"/>
        </w:rPr>
        <w:t>Meeting additional costs of local council tax support in 2021-22 - £293k on top of the £</w:t>
      </w:r>
      <w:r w:rsidR="00B24774" w:rsidRPr="00DE2E94">
        <w:rPr>
          <w:rFonts w:cs="Arial"/>
        </w:rPr>
        <w:t>1.2 m</w:t>
      </w:r>
      <w:r w:rsidRPr="00DE2E94">
        <w:rPr>
          <w:rFonts w:cs="Arial"/>
        </w:rPr>
        <w:t>illion already received in respect of 2020-21.</w:t>
      </w:r>
    </w:p>
    <w:p w:rsidR="00814C93" w:rsidRPr="00B568E0" w:rsidRDefault="00814C93" w:rsidP="00894084">
      <w:pPr>
        <w:pStyle w:val="ListParagraph"/>
        <w:numPr>
          <w:ilvl w:val="1"/>
          <w:numId w:val="14"/>
        </w:numPr>
        <w:tabs>
          <w:tab w:val="clear" w:pos="426"/>
          <w:tab w:val="left" w:pos="1985"/>
        </w:tabs>
        <w:spacing w:after="0"/>
        <w:ind w:left="1985" w:hanging="426"/>
        <w:rPr>
          <w:rFonts w:cs="Arial"/>
        </w:rPr>
      </w:pPr>
      <w:r w:rsidRPr="00DE2E94">
        <w:rPr>
          <w:rFonts w:cs="Arial"/>
        </w:rPr>
        <w:t>Additional funding via</w:t>
      </w:r>
      <w:r>
        <w:rPr>
          <w:rFonts w:cs="Arial"/>
        </w:rPr>
        <w:t xml:space="preserve"> the County Council ‘Containing Outbreak </w:t>
      </w:r>
      <w:r w:rsidRPr="00B568E0">
        <w:rPr>
          <w:rFonts w:cs="Arial"/>
        </w:rPr>
        <w:t xml:space="preserve">Management Fund’ of around £1m from the County Council allocation of around £11million in respect of </w:t>
      </w:r>
      <w:r w:rsidR="007A2470" w:rsidRPr="00B568E0">
        <w:rPr>
          <w:rFonts w:cs="Arial"/>
        </w:rPr>
        <w:t>different work to help</w:t>
      </w:r>
      <w:r w:rsidRPr="00B568E0">
        <w:rPr>
          <w:rFonts w:cs="Arial"/>
        </w:rPr>
        <w:t xml:space="preserve"> contain the outbreak. This should assist the Council to fund additional costs which we expect in relation to the COVID recovery team and homelessness.</w:t>
      </w:r>
    </w:p>
    <w:p w:rsidR="00F32AB9" w:rsidRPr="00B568E0" w:rsidRDefault="00F32AB9" w:rsidP="00894084">
      <w:pPr>
        <w:pStyle w:val="ListParagraph"/>
        <w:numPr>
          <w:ilvl w:val="0"/>
          <w:numId w:val="14"/>
        </w:numPr>
        <w:tabs>
          <w:tab w:val="clear" w:pos="426"/>
          <w:tab w:val="left" w:pos="1134"/>
        </w:tabs>
        <w:spacing w:after="0"/>
        <w:ind w:left="1134" w:hanging="425"/>
        <w:rPr>
          <w:rFonts w:cs="Arial"/>
        </w:rPr>
      </w:pPr>
      <w:r w:rsidRPr="00B568E0">
        <w:rPr>
          <w:rFonts w:cs="Arial"/>
          <w:b/>
        </w:rPr>
        <w:t>Pest Control Fees and Charges</w:t>
      </w:r>
      <w:r w:rsidR="0056737E" w:rsidRPr="00B568E0">
        <w:rPr>
          <w:rFonts w:cs="Arial"/>
        </w:rPr>
        <w:t xml:space="preserve"> – Within the consultation budget proposals were submitted to introduce a charge for customers in receipt of Housing Benefit and Universal credit of £60 for </w:t>
      </w:r>
      <w:r w:rsidR="00856E47" w:rsidRPr="00B568E0">
        <w:rPr>
          <w:rFonts w:cs="Arial"/>
        </w:rPr>
        <w:t>the treatments of rat</w:t>
      </w:r>
      <w:r w:rsidR="0056737E" w:rsidRPr="00B568E0">
        <w:rPr>
          <w:rFonts w:cs="Arial"/>
        </w:rPr>
        <w:t xml:space="preserve">s and mice, where previously this service was offered for free. </w:t>
      </w:r>
      <w:r w:rsidR="00B568E0" w:rsidRPr="00B568E0">
        <w:rPr>
          <w:rFonts w:cs="Arial"/>
        </w:rPr>
        <w:t xml:space="preserve">This </w:t>
      </w:r>
      <w:proofErr w:type="spellStart"/>
      <w:r w:rsidR="00B568E0" w:rsidRPr="00B568E0">
        <w:rPr>
          <w:rFonts w:cs="Arial"/>
        </w:rPr>
        <w:t>ws</w:t>
      </w:r>
      <w:proofErr w:type="spellEnd"/>
      <w:r w:rsidR="00B568E0" w:rsidRPr="00B568E0">
        <w:rPr>
          <w:rFonts w:cs="Arial"/>
        </w:rPr>
        <w:t xml:space="preserve"> introduced to reflect the full cost of the service which is estimated at around £87.50. Given that the additional income from introducing this charge is relatively minimal and the financial hardship that COVID 19 has brought to residents it is recommended to revert back to the original position of providing this </w:t>
      </w:r>
      <w:r w:rsidR="00B568E0">
        <w:rPr>
          <w:rFonts w:cs="Arial"/>
        </w:rPr>
        <w:t>s</w:t>
      </w:r>
      <w:r w:rsidR="00B568E0" w:rsidRPr="00B568E0">
        <w:rPr>
          <w:rFonts w:cs="Arial"/>
        </w:rPr>
        <w:t>ervice free of charge to those on benefits or universal credit.</w:t>
      </w:r>
    </w:p>
    <w:p w:rsidR="00990325" w:rsidRDefault="0056737E" w:rsidP="00894084">
      <w:pPr>
        <w:pStyle w:val="ListParagraph"/>
        <w:numPr>
          <w:ilvl w:val="0"/>
          <w:numId w:val="14"/>
        </w:numPr>
        <w:tabs>
          <w:tab w:val="clear" w:pos="426"/>
        </w:tabs>
        <w:spacing w:after="0"/>
        <w:ind w:left="1134" w:hanging="426"/>
        <w:rPr>
          <w:rFonts w:cs="Arial"/>
        </w:rPr>
      </w:pPr>
      <w:r w:rsidRPr="00B568E0">
        <w:rPr>
          <w:rFonts w:cs="Arial"/>
          <w:b/>
        </w:rPr>
        <w:t>Leisure</w:t>
      </w:r>
      <w:r w:rsidR="00990325" w:rsidRPr="00B568E0">
        <w:rPr>
          <w:rFonts w:cs="Arial"/>
          <w:b/>
        </w:rPr>
        <w:t xml:space="preserve"> fees and</w:t>
      </w:r>
      <w:r w:rsidR="00990325" w:rsidRPr="00DE2E94">
        <w:rPr>
          <w:rFonts w:cs="Arial"/>
          <w:b/>
        </w:rPr>
        <w:t xml:space="preserve"> charges</w:t>
      </w:r>
      <w:r w:rsidRPr="00DE2E94">
        <w:rPr>
          <w:rFonts w:cs="Arial"/>
          <w:b/>
        </w:rPr>
        <w:t xml:space="preserve"> </w:t>
      </w:r>
      <w:r w:rsidR="00DE2E94" w:rsidRPr="00DE2E94">
        <w:rPr>
          <w:rFonts w:cs="Arial"/>
          <w:b/>
        </w:rPr>
        <w:t xml:space="preserve">– </w:t>
      </w:r>
      <w:r w:rsidR="00DE2E94" w:rsidRPr="00DE2E94">
        <w:rPr>
          <w:rFonts w:cs="Arial"/>
        </w:rPr>
        <w:t>at the time of the consultation budget these were unknown. These are now provided in Appendix 7</w:t>
      </w:r>
    </w:p>
    <w:p w:rsidR="004A528F" w:rsidRPr="00DE2E94" w:rsidRDefault="004A528F" w:rsidP="00894084">
      <w:pPr>
        <w:pStyle w:val="ListParagraph"/>
        <w:numPr>
          <w:ilvl w:val="0"/>
          <w:numId w:val="14"/>
        </w:numPr>
        <w:tabs>
          <w:tab w:val="clear" w:pos="426"/>
        </w:tabs>
        <w:spacing w:after="0"/>
        <w:ind w:left="1134" w:hanging="426"/>
        <w:rPr>
          <w:rFonts w:cs="Arial"/>
        </w:rPr>
      </w:pPr>
      <w:r>
        <w:rPr>
          <w:rFonts w:cs="Arial"/>
          <w:b/>
        </w:rPr>
        <w:t>Reserves and Balances –</w:t>
      </w:r>
      <w:r>
        <w:rPr>
          <w:rFonts w:cs="Arial"/>
        </w:rPr>
        <w:t xml:space="preserve"> The Consultation budget provided for around £11.6 million to be used from reserves</w:t>
      </w:r>
      <w:r w:rsidR="008026C8">
        <w:rPr>
          <w:rFonts w:cs="Arial"/>
        </w:rPr>
        <w:t xml:space="preserve"> and balances over the period of the </w:t>
      </w:r>
      <w:proofErr w:type="spellStart"/>
      <w:r w:rsidR="008026C8">
        <w:rPr>
          <w:rFonts w:cs="Arial"/>
        </w:rPr>
        <w:t>MTFS</w:t>
      </w:r>
      <w:proofErr w:type="spellEnd"/>
      <w:r w:rsidR="008026C8">
        <w:rPr>
          <w:rFonts w:cs="Arial"/>
        </w:rPr>
        <w:t xml:space="preserve"> and this has now been revised to £11.3 million taking account of increased government grant net of the above changes. </w:t>
      </w:r>
    </w:p>
    <w:p w:rsidR="00036B83" w:rsidRDefault="00036B83" w:rsidP="00894084">
      <w:pPr>
        <w:pStyle w:val="Heading1"/>
        <w:ind w:left="426" w:hanging="426"/>
      </w:pPr>
      <w:r w:rsidRPr="00DE2E94">
        <w:t>Public Works Loans Board (</w:t>
      </w:r>
      <w:proofErr w:type="spellStart"/>
      <w:r w:rsidRPr="00DE2E94">
        <w:t>PWLB</w:t>
      </w:r>
      <w:proofErr w:type="spellEnd"/>
      <w:r w:rsidRPr="00DE2E94">
        <w:t>) changes</w:t>
      </w:r>
    </w:p>
    <w:p w:rsidR="00E85BBE" w:rsidRDefault="00036B83" w:rsidP="00D82A41">
      <w:pPr>
        <w:pStyle w:val="bParagraphtext"/>
        <w:numPr>
          <w:ilvl w:val="0"/>
          <w:numId w:val="39"/>
        </w:numPr>
        <w:ind w:left="567" w:hanging="567"/>
        <w:rPr>
          <w:lang w:eastAsia="en-US"/>
        </w:rPr>
      </w:pPr>
      <w:r>
        <w:rPr>
          <w:lang w:eastAsia="en-US"/>
        </w:rPr>
        <w:t xml:space="preserve">In 2020 the Government </w:t>
      </w:r>
      <w:r w:rsidRPr="00036B83">
        <w:rPr>
          <w:lang w:eastAsia="en-US"/>
        </w:rPr>
        <w:t>consult</w:t>
      </w:r>
      <w:r>
        <w:rPr>
          <w:lang w:eastAsia="en-US"/>
        </w:rPr>
        <w:t xml:space="preserve">ed on the use of </w:t>
      </w:r>
      <w:proofErr w:type="spellStart"/>
      <w:r>
        <w:rPr>
          <w:lang w:eastAsia="en-US"/>
        </w:rPr>
        <w:t>PWLB</w:t>
      </w:r>
      <w:proofErr w:type="spellEnd"/>
      <w:r>
        <w:rPr>
          <w:lang w:eastAsia="en-US"/>
        </w:rPr>
        <w:t xml:space="preserve"> by local authorities for funding capital expenditure. The consultation </w:t>
      </w:r>
      <w:r w:rsidRPr="00036B83">
        <w:rPr>
          <w:lang w:eastAsia="en-US"/>
        </w:rPr>
        <w:t>closed (following an extension of the original deadline) on 31</w:t>
      </w:r>
      <w:r w:rsidRPr="00DC7D89">
        <w:rPr>
          <w:vertAlign w:val="superscript"/>
          <w:lang w:eastAsia="en-US"/>
        </w:rPr>
        <w:t>st</w:t>
      </w:r>
      <w:r w:rsidRPr="00036B83">
        <w:rPr>
          <w:lang w:eastAsia="en-US"/>
        </w:rPr>
        <w:t xml:space="preserve"> July 2020 and on 25</w:t>
      </w:r>
      <w:r w:rsidRPr="00DC7D89">
        <w:rPr>
          <w:vertAlign w:val="superscript"/>
          <w:lang w:eastAsia="en-US"/>
        </w:rPr>
        <w:t>th</w:t>
      </w:r>
      <w:r w:rsidRPr="00036B83">
        <w:rPr>
          <w:lang w:eastAsia="en-US"/>
        </w:rPr>
        <w:t xml:space="preserve"> November 2020 the Government produced their response. </w:t>
      </w:r>
    </w:p>
    <w:p w:rsidR="00E85BBE" w:rsidRDefault="00E85BBE" w:rsidP="00894084">
      <w:pPr>
        <w:spacing w:after="0"/>
        <w:ind w:left="426" w:hanging="426"/>
        <w:rPr>
          <w:color w:val="auto"/>
          <w:lang w:eastAsia="en-US"/>
        </w:rPr>
      </w:pPr>
    </w:p>
    <w:p w:rsidR="00417531" w:rsidRPr="00417531" w:rsidRDefault="00DC6054" w:rsidP="00894084">
      <w:pPr>
        <w:pStyle w:val="Default"/>
        <w:ind w:left="426" w:hanging="426"/>
        <w:rPr>
          <w:rFonts w:ascii="Arial" w:hAnsi="Arial" w:cs="Arial"/>
        </w:rPr>
      </w:pPr>
      <w:r>
        <w:rPr>
          <w:rFonts w:ascii="Arial" w:hAnsi="Arial" w:cs="Arial"/>
        </w:rPr>
        <w:t>2</w:t>
      </w:r>
      <w:r w:rsidR="00D82A41">
        <w:rPr>
          <w:rFonts w:ascii="Arial" w:hAnsi="Arial" w:cs="Arial"/>
        </w:rPr>
        <w:t>3</w:t>
      </w:r>
      <w:r>
        <w:rPr>
          <w:rFonts w:ascii="Arial" w:hAnsi="Arial" w:cs="Arial"/>
        </w:rPr>
        <w:tab/>
      </w:r>
      <w:r w:rsidR="00417531" w:rsidRPr="00417531">
        <w:rPr>
          <w:rFonts w:ascii="Arial" w:hAnsi="Arial" w:cs="Arial"/>
        </w:rPr>
        <w:t>The aim of th</w:t>
      </w:r>
      <w:r w:rsidR="00417531">
        <w:rPr>
          <w:rFonts w:ascii="Arial" w:hAnsi="Arial" w:cs="Arial"/>
        </w:rPr>
        <w:t>e</w:t>
      </w:r>
      <w:r w:rsidR="00417531" w:rsidRPr="00417531">
        <w:rPr>
          <w:rFonts w:ascii="Arial" w:hAnsi="Arial" w:cs="Arial"/>
        </w:rPr>
        <w:t xml:space="preserve"> </w:t>
      </w:r>
      <w:r w:rsidR="00417531">
        <w:rPr>
          <w:rFonts w:ascii="Arial" w:hAnsi="Arial" w:cs="Arial"/>
        </w:rPr>
        <w:t xml:space="preserve">Government </w:t>
      </w:r>
      <w:r w:rsidR="00417531" w:rsidRPr="00417531">
        <w:rPr>
          <w:rFonts w:ascii="Arial" w:hAnsi="Arial" w:cs="Arial"/>
        </w:rPr>
        <w:t xml:space="preserve">consultation was to develop a proportionate and equitable way prevent local authorities from using </w:t>
      </w:r>
      <w:proofErr w:type="spellStart"/>
      <w:r w:rsidR="00417531" w:rsidRPr="00417531">
        <w:rPr>
          <w:rFonts w:ascii="Arial" w:hAnsi="Arial" w:cs="Arial"/>
        </w:rPr>
        <w:t>PWLB</w:t>
      </w:r>
      <w:proofErr w:type="spellEnd"/>
      <w:r w:rsidR="00417531" w:rsidRPr="00417531">
        <w:rPr>
          <w:rFonts w:ascii="Arial" w:hAnsi="Arial" w:cs="Arial"/>
        </w:rPr>
        <w:t xml:space="preserve"> loans to buy commercial assets primarily for yield, without impeding their ability to pursue service delivery, housing, and regeneration under the prudential regi</w:t>
      </w:r>
      <w:r w:rsidR="00A77BAE">
        <w:rPr>
          <w:rFonts w:ascii="Arial" w:hAnsi="Arial" w:cs="Arial"/>
        </w:rPr>
        <w:t>me as they do now.</w:t>
      </w:r>
    </w:p>
    <w:p w:rsidR="00417531" w:rsidRPr="00417531" w:rsidRDefault="00417531" w:rsidP="00894084">
      <w:pPr>
        <w:pStyle w:val="Default"/>
        <w:ind w:left="426" w:hanging="426"/>
        <w:rPr>
          <w:rFonts w:ascii="Arial" w:hAnsi="Arial" w:cs="Arial"/>
        </w:rPr>
      </w:pPr>
    </w:p>
    <w:p w:rsidR="00417531" w:rsidRPr="00417531" w:rsidRDefault="00DC6054" w:rsidP="00894084">
      <w:pPr>
        <w:pStyle w:val="Default"/>
        <w:ind w:left="426" w:hanging="426"/>
        <w:rPr>
          <w:rFonts w:ascii="Arial" w:hAnsi="Arial" w:cs="Arial"/>
        </w:rPr>
      </w:pPr>
      <w:r>
        <w:rPr>
          <w:rFonts w:ascii="Arial" w:hAnsi="Arial" w:cs="Arial"/>
        </w:rPr>
        <w:lastRenderedPageBreak/>
        <w:t>2</w:t>
      </w:r>
      <w:r w:rsidR="00D82A41">
        <w:rPr>
          <w:rFonts w:ascii="Arial" w:hAnsi="Arial" w:cs="Arial"/>
        </w:rPr>
        <w:t>5</w:t>
      </w:r>
      <w:r>
        <w:rPr>
          <w:rFonts w:ascii="Arial" w:hAnsi="Arial" w:cs="Arial"/>
        </w:rPr>
        <w:tab/>
      </w:r>
      <w:r w:rsidR="00417531" w:rsidRPr="00417531">
        <w:rPr>
          <w:rFonts w:ascii="Arial" w:hAnsi="Arial" w:cs="Arial"/>
        </w:rPr>
        <w:t>Following th</w:t>
      </w:r>
      <w:r w:rsidR="00417531">
        <w:rPr>
          <w:rFonts w:ascii="Arial" w:hAnsi="Arial" w:cs="Arial"/>
        </w:rPr>
        <w:t>e</w:t>
      </w:r>
      <w:r w:rsidR="00417531" w:rsidRPr="00417531">
        <w:rPr>
          <w:rFonts w:ascii="Arial" w:hAnsi="Arial" w:cs="Arial"/>
        </w:rPr>
        <w:t xml:space="preserve"> consultation, the government publish</w:t>
      </w:r>
      <w:r w:rsidR="00417531">
        <w:rPr>
          <w:rFonts w:ascii="Arial" w:hAnsi="Arial" w:cs="Arial"/>
        </w:rPr>
        <w:t>ed</w:t>
      </w:r>
      <w:r w:rsidR="00417531" w:rsidRPr="00417531">
        <w:rPr>
          <w:rFonts w:ascii="Arial" w:hAnsi="Arial" w:cs="Arial"/>
        </w:rPr>
        <w:t xml:space="preserve"> revised lending terms for the </w:t>
      </w:r>
      <w:proofErr w:type="spellStart"/>
      <w:r w:rsidR="00417531" w:rsidRPr="00417531">
        <w:rPr>
          <w:rFonts w:ascii="Arial" w:hAnsi="Arial" w:cs="Arial"/>
        </w:rPr>
        <w:t>PWLB</w:t>
      </w:r>
      <w:proofErr w:type="spellEnd"/>
      <w:r w:rsidR="00417531" w:rsidRPr="00417531">
        <w:rPr>
          <w:rFonts w:ascii="Arial" w:hAnsi="Arial" w:cs="Arial"/>
        </w:rPr>
        <w:t xml:space="preserve"> and guidance to support </w:t>
      </w:r>
      <w:proofErr w:type="spellStart"/>
      <w:r w:rsidR="00417531" w:rsidRPr="00417531">
        <w:rPr>
          <w:rFonts w:ascii="Arial" w:hAnsi="Arial" w:cs="Arial"/>
        </w:rPr>
        <w:t>LAs</w:t>
      </w:r>
      <w:proofErr w:type="spellEnd"/>
      <w:r w:rsidR="00417531" w:rsidRPr="00417531">
        <w:rPr>
          <w:rFonts w:ascii="Arial" w:hAnsi="Arial" w:cs="Arial"/>
        </w:rPr>
        <w:t xml:space="preserve"> to determine if a proposed project is an appropriate use of </w:t>
      </w:r>
      <w:proofErr w:type="spellStart"/>
      <w:r w:rsidR="00417531" w:rsidRPr="00417531">
        <w:rPr>
          <w:rFonts w:ascii="Arial" w:hAnsi="Arial" w:cs="Arial"/>
        </w:rPr>
        <w:t>PWLB</w:t>
      </w:r>
      <w:proofErr w:type="spellEnd"/>
      <w:r w:rsidR="00417531" w:rsidRPr="00417531">
        <w:rPr>
          <w:rFonts w:ascii="Arial" w:hAnsi="Arial" w:cs="Arial"/>
        </w:rPr>
        <w:t xml:space="preserve"> loans. </w:t>
      </w:r>
      <w:r w:rsidR="004A6CB7">
        <w:rPr>
          <w:rFonts w:ascii="Arial" w:hAnsi="Arial" w:cs="Arial"/>
        </w:rPr>
        <w:t xml:space="preserve">In addition it reduced the </w:t>
      </w:r>
      <w:proofErr w:type="spellStart"/>
      <w:r w:rsidR="004A6CB7">
        <w:rPr>
          <w:rFonts w:ascii="Arial" w:hAnsi="Arial" w:cs="Arial"/>
        </w:rPr>
        <w:t>PWLB</w:t>
      </w:r>
      <w:proofErr w:type="spellEnd"/>
      <w:r w:rsidR="004A6CB7">
        <w:rPr>
          <w:rFonts w:ascii="Arial" w:hAnsi="Arial" w:cs="Arial"/>
        </w:rPr>
        <w:t xml:space="preserve"> borrowing rate by 1%. </w:t>
      </w:r>
      <w:r w:rsidR="00417531" w:rsidRPr="00417531">
        <w:rPr>
          <w:rFonts w:ascii="Arial" w:hAnsi="Arial" w:cs="Arial"/>
        </w:rPr>
        <w:t xml:space="preserve">These new terms apply to all loans arranged from 9am on 26 November 2020. </w:t>
      </w:r>
    </w:p>
    <w:p w:rsidR="00417531" w:rsidRDefault="00417531" w:rsidP="00894084">
      <w:pPr>
        <w:pStyle w:val="Default"/>
        <w:ind w:left="426" w:hanging="426"/>
        <w:rPr>
          <w:sz w:val="22"/>
          <w:szCs w:val="22"/>
        </w:rPr>
      </w:pPr>
    </w:p>
    <w:p w:rsidR="00417531" w:rsidRDefault="00DC6054" w:rsidP="00894084">
      <w:pPr>
        <w:tabs>
          <w:tab w:val="left" w:pos="284"/>
        </w:tabs>
        <w:spacing w:after="0"/>
        <w:ind w:left="426" w:hanging="426"/>
        <w:rPr>
          <w:color w:val="auto"/>
          <w:lang w:eastAsia="en-US"/>
        </w:rPr>
      </w:pPr>
      <w:r>
        <w:rPr>
          <w:color w:val="auto"/>
          <w:lang w:eastAsia="en-US"/>
        </w:rPr>
        <w:t>2</w:t>
      </w:r>
      <w:r w:rsidR="00D82A41">
        <w:rPr>
          <w:color w:val="auto"/>
          <w:lang w:eastAsia="en-US"/>
        </w:rPr>
        <w:t>6</w:t>
      </w:r>
      <w:r>
        <w:rPr>
          <w:color w:val="auto"/>
          <w:lang w:eastAsia="en-US"/>
        </w:rPr>
        <w:tab/>
      </w:r>
      <w:r w:rsidR="00894084">
        <w:rPr>
          <w:color w:val="auto"/>
          <w:lang w:eastAsia="en-US"/>
        </w:rPr>
        <w:t xml:space="preserve">  </w:t>
      </w:r>
      <w:r w:rsidR="00417531">
        <w:rPr>
          <w:color w:val="auto"/>
          <w:lang w:eastAsia="en-US"/>
        </w:rPr>
        <w:t>The main features of the new lending terms are:</w:t>
      </w:r>
    </w:p>
    <w:p w:rsidR="00417531" w:rsidRDefault="00417531" w:rsidP="00894084">
      <w:pPr>
        <w:spacing w:after="0"/>
        <w:ind w:left="426" w:hanging="426"/>
        <w:rPr>
          <w:color w:val="auto"/>
          <w:lang w:eastAsia="en-US"/>
        </w:rPr>
      </w:pPr>
    </w:p>
    <w:p w:rsidR="00417531" w:rsidRPr="00B24774" w:rsidRDefault="00417531" w:rsidP="00894084">
      <w:pPr>
        <w:pStyle w:val="Default"/>
        <w:numPr>
          <w:ilvl w:val="0"/>
          <w:numId w:val="20"/>
        </w:numPr>
        <w:ind w:left="1134" w:hanging="426"/>
        <w:rPr>
          <w:rFonts w:ascii="Arial" w:hAnsi="Arial" w:cs="Arial"/>
        </w:rPr>
      </w:pPr>
      <w:r w:rsidRPr="00B24774">
        <w:rPr>
          <w:rFonts w:ascii="Arial" w:hAnsi="Arial" w:cs="Arial"/>
        </w:rPr>
        <w:t xml:space="preserve">As a condition of accessing the </w:t>
      </w:r>
      <w:proofErr w:type="spellStart"/>
      <w:r w:rsidRPr="00B24774">
        <w:rPr>
          <w:rFonts w:ascii="Arial" w:hAnsi="Arial" w:cs="Arial"/>
        </w:rPr>
        <w:t>PWLB</w:t>
      </w:r>
      <w:proofErr w:type="spellEnd"/>
      <w:r w:rsidRPr="00B24774">
        <w:rPr>
          <w:rFonts w:ascii="Arial" w:hAnsi="Arial" w:cs="Arial"/>
        </w:rPr>
        <w:t xml:space="preserve">, </w:t>
      </w:r>
      <w:proofErr w:type="spellStart"/>
      <w:r w:rsidRPr="00B24774">
        <w:rPr>
          <w:rFonts w:ascii="Arial" w:hAnsi="Arial" w:cs="Arial"/>
        </w:rPr>
        <w:t>LAs</w:t>
      </w:r>
      <w:proofErr w:type="spellEnd"/>
      <w:r w:rsidRPr="00B24774">
        <w:rPr>
          <w:rFonts w:ascii="Arial" w:hAnsi="Arial" w:cs="Arial"/>
        </w:rPr>
        <w:t xml:space="preserve"> will be asked to submit a high-level description of their capital spending and financing plans for the following three years, including their expected use of the </w:t>
      </w:r>
      <w:proofErr w:type="spellStart"/>
      <w:r w:rsidRPr="00B24774">
        <w:rPr>
          <w:rFonts w:ascii="Arial" w:hAnsi="Arial" w:cs="Arial"/>
        </w:rPr>
        <w:t>PWLB</w:t>
      </w:r>
      <w:proofErr w:type="spellEnd"/>
    </w:p>
    <w:p w:rsidR="00417531" w:rsidRPr="00B24774" w:rsidRDefault="00417531" w:rsidP="00894084">
      <w:pPr>
        <w:pStyle w:val="Default"/>
        <w:numPr>
          <w:ilvl w:val="0"/>
          <w:numId w:val="20"/>
        </w:numPr>
        <w:ind w:left="1134" w:hanging="425"/>
        <w:rPr>
          <w:rFonts w:ascii="Arial" w:hAnsi="Arial" w:cs="Arial"/>
        </w:rPr>
      </w:pPr>
      <w:r w:rsidRPr="00B24774">
        <w:rPr>
          <w:rFonts w:ascii="Arial" w:hAnsi="Arial" w:cs="Arial"/>
        </w:rPr>
        <w:t xml:space="preserve">As part of this, the </w:t>
      </w:r>
      <w:proofErr w:type="spellStart"/>
      <w:r w:rsidRPr="00B24774">
        <w:rPr>
          <w:rFonts w:ascii="Arial" w:hAnsi="Arial" w:cs="Arial"/>
        </w:rPr>
        <w:t>PWLB</w:t>
      </w:r>
      <w:proofErr w:type="spellEnd"/>
      <w:r w:rsidRPr="00B24774">
        <w:rPr>
          <w:rFonts w:ascii="Arial" w:hAnsi="Arial" w:cs="Arial"/>
        </w:rPr>
        <w:t xml:space="preserve"> will ask the finance director of the L</w:t>
      </w:r>
      <w:r w:rsidR="00A77BAE">
        <w:rPr>
          <w:rFonts w:ascii="Arial" w:hAnsi="Arial" w:cs="Arial"/>
        </w:rPr>
        <w:t xml:space="preserve">ocal </w:t>
      </w:r>
      <w:r w:rsidRPr="00B24774">
        <w:rPr>
          <w:rFonts w:ascii="Arial" w:hAnsi="Arial" w:cs="Arial"/>
        </w:rPr>
        <w:t>A</w:t>
      </w:r>
      <w:r w:rsidR="00A77BAE">
        <w:rPr>
          <w:rFonts w:ascii="Arial" w:hAnsi="Arial" w:cs="Arial"/>
        </w:rPr>
        <w:t>uthority</w:t>
      </w:r>
      <w:r w:rsidRPr="00B24774">
        <w:rPr>
          <w:rFonts w:ascii="Arial" w:hAnsi="Arial" w:cs="Arial"/>
        </w:rPr>
        <w:t xml:space="preserve"> to confirm that there is no intention to buy investment assets primarily for yield at any point in the next three years. This assessment is based on the finance director’s professional interpretation of guidance issued alongside these lending terms.</w:t>
      </w:r>
    </w:p>
    <w:p w:rsidR="00417531" w:rsidRPr="00B24774" w:rsidRDefault="00417531" w:rsidP="00894084">
      <w:pPr>
        <w:pStyle w:val="Default"/>
        <w:numPr>
          <w:ilvl w:val="0"/>
          <w:numId w:val="20"/>
        </w:numPr>
        <w:ind w:left="1134" w:hanging="425"/>
        <w:rPr>
          <w:rFonts w:ascii="Arial" w:hAnsi="Arial" w:cs="Arial"/>
        </w:rPr>
      </w:pPr>
      <w:r w:rsidRPr="00B24774">
        <w:rPr>
          <w:rFonts w:ascii="Arial" w:hAnsi="Arial" w:cs="Arial"/>
        </w:rPr>
        <w:t xml:space="preserve">It isn’t possible to reliably link particular loans to specific spending, so this restriction applies on a ‘whole plan’ basis – meaning that the </w:t>
      </w:r>
      <w:proofErr w:type="spellStart"/>
      <w:r w:rsidRPr="00B24774">
        <w:rPr>
          <w:rFonts w:ascii="Arial" w:hAnsi="Arial" w:cs="Arial"/>
        </w:rPr>
        <w:t>PWLB</w:t>
      </w:r>
      <w:proofErr w:type="spellEnd"/>
      <w:r w:rsidRPr="00B24774">
        <w:rPr>
          <w:rFonts w:ascii="Arial" w:hAnsi="Arial" w:cs="Arial"/>
        </w:rPr>
        <w:t xml:space="preserve"> will not lend to an L</w:t>
      </w:r>
      <w:r w:rsidR="00A77BAE">
        <w:rPr>
          <w:rFonts w:ascii="Arial" w:hAnsi="Arial" w:cs="Arial"/>
        </w:rPr>
        <w:t xml:space="preserve">ocal </w:t>
      </w:r>
      <w:r w:rsidRPr="00B24774">
        <w:rPr>
          <w:rFonts w:ascii="Arial" w:hAnsi="Arial" w:cs="Arial"/>
        </w:rPr>
        <w:t>A</w:t>
      </w:r>
      <w:r w:rsidR="00A77BAE">
        <w:rPr>
          <w:rFonts w:ascii="Arial" w:hAnsi="Arial" w:cs="Arial"/>
        </w:rPr>
        <w:t>uthority</w:t>
      </w:r>
      <w:r w:rsidRPr="00B24774">
        <w:rPr>
          <w:rFonts w:ascii="Arial" w:hAnsi="Arial" w:cs="Arial"/>
        </w:rPr>
        <w:t xml:space="preserve"> that plans to buy investment assets primarily for yield anywhere in their capital plans, regardless of whether the transaction would notionally be financed from a source other than the </w:t>
      </w:r>
      <w:proofErr w:type="spellStart"/>
      <w:r w:rsidRPr="00B24774">
        <w:rPr>
          <w:rFonts w:ascii="Arial" w:hAnsi="Arial" w:cs="Arial"/>
        </w:rPr>
        <w:t>PWLB</w:t>
      </w:r>
      <w:proofErr w:type="spellEnd"/>
      <w:r w:rsidRPr="00B24774">
        <w:rPr>
          <w:rFonts w:ascii="Arial" w:hAnsi="Arial" w:cs="Arial"/>
        </w:rPr>
        <w:t>.</w:t>
      </w:r>
    </w:p>
    <w:p w:rsidR="00417531" w:rsidRPr="00B24774" w:rsidRDefault="00417531" w:rsidP="00894084">
      <w:pPr>
        <w:pStyle w:val="Default"/>
        <w:numPr>
          <w:ilvl w:val="0"/>
          <w:numId w:val="20"/>
        </w:numPr>
        <w:ind w:left="1134" w:hanging="425"/>
        <w:rPr>
          <w:rFonts w:ascii="Arial" w:hAnsi="Arial" w:cs="Arial"/>
        </w:rPr>
      </w:pPr>
      <w:r w:rsidRPr="00B24774">
        <w:rPr>
          <w:rFonts w:ascii="Arial" w:hAnsi="Arial" w:cs="Arial"/>
        </w:rPr>
        <w:t>When applying for a new loan, the local authority will be required to confirm that the plans they have submitted remain current and that the assurance that they do not intend to buy investment assets primarily for yield remains valid.</w:t>
      </w:r>
    </w:p>
    <w:p w:rsidR="00417531" w:rsidRPr="00B24774" w:rsidRDefault="00417531" w:rsidP="00894084">
      <w:pPr>
        <w:pStyle w:val="Default"/>
        <w:numPr>
          <w:ilvl w:val="0"/>
          <w:numId w:val="20"/>
        </w:numPr>
        <w:ind w:left="1134" w:hanging="425"/>
        <w:rPr>
          <w:rFonts w:ascii="Arial" w:hAnsi="Arial" w:cs="Arial"/>
        </w:rPr>
      </w:pPr>
      <w:r w:rsidRPr="00B24774">
        <w:rPr>
          <w:rFonts w:ascii="Arial" w:hAnsi="Arial" w:cs="Arial"/>
        </w:rPr>
        <w:t>Should it transpire that a L</w:t>
      </w:r>
      <w:r w:rsidR="00A77BAE">
        <w:rPr>
          <w:rFonts w:ascii="Arial" w:hAnsi="Arial" w:cs="Arial"/>
        </w:rPr>
        <w:t xml:space="preserve">ocal </w:t>
      </w:r>
      <w:r w:rsidRPr="00B24774">
        <w:rPr>
          <w:rFonts w:ascii="Arial" w:hAnsi="Arial" w:cs="Arial"/>
        </w:rPr>
        <w:t>A</w:t>
      </w:r>
      <w:r w:rsidR="00A77BAE">
        <w:rPr>
          <w:rFonts w:ascii="Arial" w:hAnsi="Arial" w:cs="Arial"/>
        </w:rPr>
        <w:t>uthority</w:t>
      </w:r>
      <w:r w:rsidRPr="00B24774">
        <w:rPr>
          <w:rFonts w:ascii="Arial" w:hAnsi="Arial" w:cs="Arial"/>
        </w:rPr>
        <w:t xml:space="preserve"> has deliberately misused the </w:t>
      </w:r>
      <w:proofErr w:type="spellStart"/>
      <w:r w:rsidRPr="00B24774">
        <w:rPr>
          <w:rFonts w:ascii="Arial" w:hAnsi="Arial" w:cs="Arial"/>
        </w:rPr>
        <w:t>PWLB</w:t>
      </w:r>
      <w:proofErr w:type="spellEnd"/>
      <w:r w:rsidRPr="00B24774">
        <w:rPr>
          <w:rFonts w:ascii="Arial" w:hAnsi="Arial" w:cs="Arial"/>
        </w:rPr>
        <w:t>, HM Treasury has the option to suspend that L</w:t>
      </w:r>
      <w:r w:rsidR="00A77BAE">
        <w:rPr>
          <w:rFonts w:ascii="Arial" w:hAnsi="Arial" w:cs="Arial"/>
        </w:rPr>
        <w:t xml:space="preserve">ocal </w:t>
      </w:r>
      <w:r w:rsidRPr="00B24774">
        <w:rPr>
          <w:rFonts w:ascii="Arial" w:hAnsi="Arial" w:cs="Arial"/>
        </w:rPr>
        <w:t>A</w:t>
      </w:r>
      <w:r w:rsidR="00A77BAE">
        <w:rPr>
          <w:rFonts w:ascii="Arial" w:hAnsi="Arial" w:cs="Arial"/>
        </w:rPr>
        <w:t>uthority</w:t>
      </w:r>
      <w:r w:rsidRPr="00B24774">
        <w:rPr>
          <w:rFonts w:ascii="Arial" w:hAnsi="Arial" w:cs="Arial"/>
        </w:rPr>
        <w:t xml:space="preserve">’s access to the </w:t>
      </w:r>
      <w:proofErr w:type="spellStart"/>
      <w:r w:rsidRPr="00B24774">
        <w:rPr>
          <w:rFonts w:ascii="Arial" w:hAnsi="Arial" w:cs="Arial"/>
        </w:rPr>
        <w:t>PWLB</w:t>
      </w:r>
      <w:proofErr w:type="spellEnd"/>
      <w:r w:rsidRPr="00B24774">
        <w:rPr>
          <w:rFonts w:ascii="Arial" w:hAnsi="Arial" w:cs="Arial"/>
        </w:rPr>
        <w:t>, and in the most extreme cases, to require that loans be repaid. In practice such an eventuality is highly unlikely and would only occur after extensive discussion with the local authority in question.</w:t>
      </w:r>
    </w:p>
    <w:p w:rsidR="00417531" w:rsidRPr="00B24774" w:rsidRDefault="00417531" w:rsidP="00894084">
      <w:pPr>
        <w:spacing w:after="0"/>
        <w:ind w:left="426" w:hanging="426"/>
        <w:rPr>
          <w:rFonts w:cs="Arial"/>
          <w:color w:val="auto"/>
          <w:lang w:eastAsia="en-US"/>
        </w:rPr>
      </w:pPr>
    </w:p>
    <w:p w:rsidR="00417531" w:rsidRPr="00B24774" w:rsidRDefault="00DC6054" w:rsidP="00894084">
      <w:pPr>
        <w:ind w:left="426" w:hanging="426"/>
        <w:rPr>
          <w:rFonts w:asciiTheme="minorHAnsi" w:hAnsiTheme="minorHAnsi"/>
          <w:color w:val="auto"/>
          <w:sz w:val="22"/>
          <w:szCs w:val="22"/>
        </w:rPr>
      </w:pPr>
      <w:r>
        <w:rPr>
          <w:color w:val="auto"/>
          <w:lang w:eastAsia="en-US"/>
        </w:rPr>
        <w:t>2</w:t>
      </w:r>
      <w:r w:rsidR="00D82A41">
        <w:rPr>
          <w:color w:val="auto"/>
          <w:lang w:eastAsia="en-US"/>
        </w:rPr>
        <w:t>7</w:t>
      </w:r>
      <w:r>
        <w:rPr>
          <w:color w:val="auto"/>
          <w:lang w:eastAsia="en-US"/>
        </w:rPr>
        <w:tab/>
      </w:r>
      <w:r w:rsidR="00417531" w:rsidRPr="00B24774">
        <w:rPr>
          <w:color w:val="auto"/>
          <w:lang w:eastAsia="en-US"/>
        </w:rPr>
        <w:t xml:space="preserve">Guidance issued by HM Treasury of eligible capital spend on </w:t>
      </w:r>
      <w:r w:rsidR="00B24774" w:rsidRPr="00B24774">
        <w:rPr>
          <w:color w:val="auto"/>
          <w:lang w:eastAsia="en-US"/>
        </w:rPr>
        <w:t>d</w:t>
      </w:r>
      <w:r w:rsidR="00417531" w:rsidRPr="00B24774">
        <w:t>efining activity</w:t>
      </w:r>
      <w:r w:rsidR="00B24774" w:rsidRPr="00B24774">
        <w:t xml:space="preserve"> eligible to be financed through </w:t>
      </w:r>
      <w:proofErr w:type="spellStart"/>
      <w:r w:rsidR="00B24774" w:rsidRPr="00B24774">
        <w:t>PWLB</w:t>
      </w:r>
      <w:proofErr w:type="spellEnd"/>
      <w:r w:rsidR="00B24774" w:rsidRPr="00B24774">
        <w:t xml:space="preserve"> would </w:t>
      </w:r>
      <w:proofErr w:type="gramStart"/>
      <w:r w:rsidR="00B24774" w:rsidRPr="00B24774">
        <w:t>include :</w:t>
      </w:r>
      <w:proofErr w:type="gramEnd"/>
      <w:r w:rsidR="00417531" w:rsidRPr="00B24774">
        <w:t xml:space="preserve">  </w:t>
      </w:r>
    </w:p>
    <w:p w:rsidR="00417531" w:rsidRDefault="00417531" w:rsidP="00894084">
      <w:pPr>
        <w:pStyle w:val="ListParagraph"/>
        <w:numPr>
          <w:ilvl w:val="0"/>
          <w:numId w:val="21"/>
        </w:numPr>
        <w:tabs>
          <w:tab w:val="clear" w:pos="426"/>
          <w:tab w:val="left" w:pos="1134"/>
        </w:tabs>
        <w:ind w:left="1134" w:hanging="425"/>
      </w:pPr>
      <w:r w:rsidRPr="00A77BAE">
        <w:rPr>
          <w:b/>
        </w:rPr>
        <w:t>Service spending</w:t>
      </w:r>
      <w:r>
        <w:t xml:space="preserve"> is activity that would normally captured in the following areas in the </w:t>
      </w:r>
      <w:proofErr w:type="spellStart"/>
      <w:r>
        <w:t>MHCLG</w:t>
      </w:r>
      <w:proofErr w:type="spellEnd"/>
      <w:r>
        <w:t xml:space="preserve"> Capital Outturn Return (</w:t>
      </w:r>
      <w:proofErr w:type="spellStart"/>
      <w:r>
        <w:t>COR</w:t>
      </w:r>
      <w:proofErr w:type="spellEnd"/>
      <w:r>
        <w:t xml:space="preserve">): education, highways &amp; transport, social care, public health, culture &amp; related services, environmental &amp; regulatory services, police, and fire &amp; rescue services.   </w:t>
      </w:r>
    </w:p>
    <w:p w:rsidR="00417531" w:rsidRDefault="00417531" w:rsidP="00FF4B79">
      <w:pPr>
        <w:pStyle w:val="ListParagraph"/>
        <w:numPr>
          <w:ilvl w:val="0"/>
          <w:numId w:val="21"/>
        </w:numPr>
        <w:tabs>
          <w:tab w:val="clear" w:pos="426"/>
          <w:tab w:val="left" w:pos="1134"/>
        </w:tabs>
        <w:ind w:left="1134" w:hanging="425"/>
      </w:pPr>
      <w:r w:rsidRPr="00A77BAE">
        <w:rPr>
          <w:b/>
        </w:rPr>
        <w:t xml:space="preserve">Housing </w:t>
      </w:r>
      <w:r>
        <w:t xml:space="preserve">is activity normally captured in the </w:t>
      </w:r>
      <w:proofErr w:type="spellStart"/>
      <w:r>
        <w:t>HRA</w:t>
      </w:r>
      <w:proofErr w:type="spellEnd"/>
      <w:r>
        <w:t xml:space="preserve"> and General Fund housing sections of the </w:t>
      </w:r>
      <w:proofErr w:type="spellStart"/>
      <w:r>
        <w:t>COR</w:t>
      </w:r>
      <w:proofErr w:type="spellEnd"/>
      <w:r>
        <w:t xml:space="preserve">, or housing delivered through a local authority housing company. This is given separately from ‘service spending’ because of the relative concentration of cross-subsidy and other innovative financing arrangements in housing projects.  </w:t>
      </w:r>
    </w:p>
    <w:p w:rsidR="00417531" w:rsidRPr="00B24774" w:rsidRDefault="00417531" w:rsidP="00D82A41">
      <w:pPr>
        <w:pStyle w:val="ListParagraph"/>
        <w:numPr>
          <w:ilvl w:val="0"/>
          <w:numId w:val="21"/>
        </w:numPr>
        <w:tabs>
          <w:tab w:val="clear" w:pos="426"/>
        </w:tabs>
        <w:ind w:left="1134" w:hanging="425"/>
        <w:rPr>
          <w:rFonts w:asciiTheme="minorHAnsi" w:hAnsiTheme="minorHAnsi"/>
          <w:color w:val="auto"/>
          <w:sz w:val="22"/>
          <w:szCs w:val="22"/>
        </w:rPr>
      </w:pPr>
      <w:r w:rsidRPr="00B24774">
        <w:t xml:space="preserve">Regeneration projects </w:t>
      </w:r>
      <w:r w:rsidR="00B24774">
        <w:t xml:space="preserve">which </w:t>
      </w:r>
      <w:r w:rsidRPr="00B24774">
        <w:t xml:space="preserve">would usually have one or more of the following characteristics:  </w:t>
      </w:r>
    </w:p>
    <w:p w:rsidR="00417531" w:rsidRDefault="00417531" w:rsidP="00D82A41">
      <w:pPr>
        <w:ind w:left="1560" w:hanging="426"/>
      </w:pPr>
      <w:r>
        <w:t>a.</w:t>
      </w:r>
      <w:r w:rsidR="0015635F">
        <w:tab/>
      </w:r>
      <w:r>
        <w:t xml:space="preserve">the project is addressing an economic or social market failure by providing services, facilities, or other amenities that are of value to </w:t>
      </w:r>
      <w:r>
        <w:lastRenderedPageBreak/>
        <w:t xml:space="preserve">local people and would not otherwise be provided by the private sector  </w:t>
      </w:r>
    </w:p>
    <w:p w:rsidR="00417531" w:rsidRDefault="00417531" w:rsidP="00D82A41">
      <w:pPr>
        <w:ind w:left="1560" w:hanging="426"/>
      </w:pPr>
      <w:proofErr w:type="gramStart"/>
      <w:r>
        <w:t>b</w:t>
      </w:r>
      <w:proofErr w:type="gramEnd"/>
      <w:r>
        <w:t>.</w:t>
      </w:r>
      <w:r w:rsidR="0015635F">
        <w:tab/>
      </w:r>
      <w:r>
        <w:t xml:space="preserve">the local authority is making a significant investment in the asset beyond the purchase price: developing the assets to improve them and/or change their use, or otherwise making a significant financial investment  </w:t>
      </w:r>
    </w:p>
    <w:p w:rsidR="00417531" w:rsidRDefault="00417531" w:rsidP="00D82A41">
      <w:pPr>
        <w:ind w:left="1560" w:hanging="426"/>
      </w:pPr>
      <w:proofErr w:type="gramStart"/>
      <w:r>
        <w:t>c</w:t>
      </w:r>
      <w:proofErr w:type="gramEnd"/>
      <w:r>
        <w:t>.</w:t>
      </w:r>
      <w:r w:rsidR="0015635F">
        <w:tab/>
      </w:r>
      <w:r>
        <w:t xml:space="preserve">the project involves or generates significant additional activity that would not otherwise happen without the local authority’s intervention, creating jobs and/or social or economic value  </w:t>
      </w:r>
    </w:p>
    <w:p w:rsidR="00417531" w:rsidRDefault="00417531" w:rsidP="00D82A41">
      <w:pPr>
        <w:ind w:left="1560" w:hanging="426"/>
      </w:pPr>
      <w:r>
        <w:t>d.</w:t>
      </w:r>
      <w:r w:rsidR="0015635F">
        <w:tab/>
      </w:r>
      <w:r>
        <w:t xml:space="preserve">while some parts of the project may generate rental income, these rents are recycled within the project or applied to related regeneration projects, rather than being applied to wider services  </w:t>
      </w:r>
    </w:p>
    <w:p w:rsidR="008D6F70" w:rsidRDefault="00DC6054" w:rsidP="00894084">
      <w:pPr>
        <w:spacing w:after="0"/>
        <w:ind w:left="426" w:hanging="426"/>
        <w:contextualSpacing/>
      </w:pPr>
      <w:r>
        <w:t>2</w:t>
      </w:r>
      <w:r w:rsidR="00D82A41">
        <w:t>8</w:t>
      </w:r>
      <w:r>
        <w:tab/>
      </w:r>
      <w:r w:rsidR="008D6F70">
        <w:t>These opportunities will preclude let investment properties purchased solely for rental income. However, agreements to fund developments which have yet to attract a tenant and investments that will require refurbishment and development opportunities would fulfil the criteria.  These would also allow a greater flexibility for the Council to address required regeneration post COVID 19 with its own property. To follow any alternative property strategy would re</w:t>
      </w:r>
      <w:r w:rsidR="007A2470">
        <w:t>pre</w:t>
      </w:r>
      <w:r w:rsidR="008D6F70">
        <w:t xml:space="preserve">sent too high a risk given the penalties that could be imposed by HM Treasury.    </w:t>
      </w:r>
    </w:p>
    <w:p w:rsidR="008D6F70" w:rsidRDefault="008D6F70" w:rsidP="00894084">
      <w:pPr>
        <w:spacing w:after="0"/>
        <w:ind w:left="426" w:hanging="426"/>
        <w:contextualSpacing/>
      </w:pPr>
    </w:p>
    <w:p w:rsidR="008D6F70" w:rsidRDefault="00D82A41" w:rsidP="00894084">
      <w:pPr>
        <w:spacing w:after="0"/>
        <w:ind w:left="426" w:hanging="426"/>
        <w:contextualSpacing/>
      </w:pPr>
      <w:r>
        <w:t>29</w:t>
      </w:r>
      <w:r w:rsidR="00DC6054">
        <w:tab/>
      </w:r>
      <w:r w:rsidR="008D6F70">
        <w:t xml:space="preserve">As a result of the changes a reduced figure for property investment which would fit the criteria above of £20 </w:t>
      </w:r>
      <w:r w:rsidR="00210DAE">
        <w:t>million</w:t>
      </w:r>
      <w:r w:rsidR="008D6F70">
        <w:t xml:space="preserve"> has replaced the previous amount of £53 million included in the Consultation Budget. This amount continue</w:t>
      </w:r>
      <w:r w:rsidR="00FC17F9">
        <w:t>s</w:t>
      </w:r>
      <w:r w:rsidR="008D6F70">
        <w:t xml:space="preserve"> the desire to de-risk the existing portfolio and includes revenue based on prudent assumptions. The approved budget also allows the Council to be competitive if an attractive opportunity becomes available. </w:t>
      </w:r>
    </w:p>
    <w:p w:rsidR="00FF4673" w:rsidRDefault="00FF4673" w:rsidP="00894084">
      <w:pPr>
        <w:spacing w:after="0"/>
        <w:ind w:left="426" w:hanging="426"/>
        <w:contextualSpacing/>
      </w:pPr>
    </w:p>
    <w:p w:rsidR="00FF4673" w:rsidRPr="00FF4673" w:rsidRDefault="00FF4673" w:rsidP="00894084">
      <w:pPr>
        <w:spacing w:after="0"/>
        <w:ind w:left="426" w:hanging="426"/>
        <w:contextualSpacing/>
        <w:rPr>
          <w:b/>
        </w:rPr>
      </w:pPr>
      <w:r>
        <w:tab/>
      </w:r>
      <w:r w:rsidR="001F5C07">
        <w:rPr>
          <w:b/>
        </w:rPr>
        <w:t xml:space="preserve">Table </w:t>
      </w:r>
      <w:proofErr w:type="gramStart"/>
      <w:r w:rsidR="001F5C07">
        <w:rPr>
          <w:b/>
        </w:rPr>
        <w:t>6</w:t>
      </w:r>
      <w:r w:rsidRPr="00FF4673">
        <w:rPr>
          <w:b/>
        </w:rPr>
        <w:t xml:space="preserve"> :</w:t>
      </w:r>
      <w:proofErr w:type="gramEnd"/>
      <w:r w:rsidRPr="00FF4673">
        <w:rPr>
          <w:b/>
        </w:rPr>
        <w:t xml:space="preserve"> Effect of change in Property Strategy</w:t>
      </w:r>
    </w:p>
    <w:p w:rsidR="004A6CB7" w:rsidRDefault="004A6CB7" w:rsidP="00894084">
      <w:pPr>
        <w:spacing w:after="0"/>
        <w:ind w:left="426" w:hanging="426"/>
        <w:contextualSpacing/>
      </w:pPr>
    </w:p>
    <w:p w:rsidR="004A6CB7" w:rsidRPr="00DC6054" w:rsidRDefault="004A6CB7" w:rsidP="00894084">
      <w:pPr>
        <w:spacing w:after="0"/>
        <w:ind w:left="426" w:hanging="426"/>
        <w:contextualSpacing/>
        <w:rPr>
          <w:b/>
        </w:rPr>
      </w:pPr>
      <w:r>
        <w:tab/>
      </w:r>
    </w:p>
    <w:tbl>
      <w:tblPr>
        <w:tblW w:w="8280" w:type="dxa"/>
        <w:tblInd w:w="612" w:type="dxa"/>
        <w:tblLook w:val="04A0" w:firstRow="1" w:lastRow="0" w:firstColumn="1" w:lastColumn="0" w:noHBand="0" w:noVBand="1"/>
      </w:tblPr>
      <w:tblGrid>
        <w:gridCol w:w="2820"/>
        <w:gridCol w:w="1365"/>
        <w:gridCol w:w="1365"/>
        <w:gridCol w:w="1365"/>
        <w:gridCol w:w="1365"/>
      </w:tblGrid>
      <w:tr w:rsidR="004A6CB7" w:rsidRPr="00FC467A" w:rsidTr="004A6CB7">
        <w:trPr>
          <w:trHeight w:val="276"/>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r w:rsidRPr="00FC467A">
              <w:rPr>
                <w:sz w:val="20"/>
                <w:szCs w:val="20"/>
              </w:rPr>
              <w:t>2021/22</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r w:rsidRPr="00FC467A">
              <w:rPr>
                <w:sz w:val="20"/>
                <w:szCs w:val="20"/>
              </w:rPr>
              <w:t>2022/23</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r w:rsidRPr="00FC467A">
              <w:rPr>
                <w:sz w:val="20"/>
                <w:szCs w:val="20"/>
              </w:rPr>
              <w:t>2023/24</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r w:rsidRPr="00FC467A">
              <w:rPr>
                <w:sz w:val="20"/>
                <w:szCs w:val="20"/>
              </w:rPr>
              <w:t>2024/25</w:t>
            </w:r>
          </w:p>
        </w:tc>
      </w:tr>
      <w:tr w:rsidR="004A6CB7" w:rsidRPr="00FC467A" w:rsidTr="004A6CB7">
        <w:trPr>
          <w:trHeight w:val="276"/>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center"/>
              <w:rPr>
                <w:sz w:val="20"/>
                <w:szCs w:val="20"/>
              </w:rPr>
            </w:pPr>
            <w:r w:rsidRPr="00FC467A">
              <w:rPr>
                <w:sz w:val="20"/>
                <w:szCs w:val="20"/>
              </w:rPr>
              <w:t>£</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center"/>
              <w:rPr>
                <w:sz w:val="20"/>
                <w:szCs w:val="20"/>
              </w:rPr>
            </w:pPr>
            <w:r w:rsidRPr="00FC467A">
              <w:rPr>
                <w:sz w:val="20"/>
                <w:szCs w:val="20"/>
              </w:rPr>
              <w:t>£</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center"/>
              <w:rPr>
                <w:sz w:val="20"/>
                <w:szCs w:val="20"/>
              </w:rPr>
            </w:pPr>
            <w:r w:rsidRPr="00FC467A">
              <w:rPr>
                <w:sz w:val="20"/>
                <w:szCs w:val="20"/>
              </w:rPr>
              <w:t>£</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center"/>
              <w:rPr>
                <w:sz w:val="20"/>
                <w:szCs w:val="20"/>
              </w:rPr>
            </w:pPr>
            <w:r w:rsidRPr="00FC467A">
              <w:rPr>
                <w:sz w:val="20"/>
                <w:szCs w:val="20"/>
              </w:rPr>
              <w:t>£</w:t>
            </w:r>
          </w:p>
        </w:tc>
      </w:tr>
      <w:tr w:rsidR="004A6CB7" w:rsidRPr="00FC467A" w:rsidTr="004A6CB7">
        <w:trPr>
          <w:trHeight w:val="276"/>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b/>
                <w:bCs/>
                <w:sz w:val="20"/>
                <w:szCs w:val="20"/>
              </w:rPr>
            </w:pPr>
            <w:r w:rsidRPr="00FC467A">
              <w:rPr>
                <w:b/>
                <w:bCs/>
                <w:sz w:val="20"/>
                <w:szCs w:val="20"/>
              </w:rPr>
              <w:t xml:space="preserve">Summary Effect on </w:t>
            </w:r>
            <w:proofErr w:type="spellStart"/>
            <w:r w:rsidRPr="00FC467A">
              <w:rPr>
                <w:b/>
                <w:bCs/>
                <w:sz w:val="20"/>
                <w:szCs w:val="20"/>
              </w:rPr>
              <w:t>MTFP</w:t>
            </w:r>
            <w:proofErr w:type="spellEnd"/>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r>
      <w:tr w:rsidR="004A6CB7" w:rsidRPr="00FC467A" w:rsidTr="004A6CB7">
        <w:trPr>
          <w:trHeight w:val="276"/>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r w:rsidRPr="00FC467A">
              <w:rPr>
                <w:sz w:val="20"/>
                <w:szCs w:val="20"/>
              </w:rPr>
              <w:t>Removal of £53m Property Investment</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227,910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654,077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897,995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955,917 </w:t>
            </w:r>
          </w:p>
        </w:tc>
      </w:tr>
      <w:tr w:rsidR="004A6CB7" w:rsidRPr="00FC467A" w:rsidTr="004A6CB7">
        <w:trPr>
          <w:trHeight w:val="276"/>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r w:rsidRPr="00FC467A">
              <w:rPr>
                <w:sz w:val="20"/>
                <w:szCs w:val="20"/>
              </w:rPr>
              <w:t xml:space="preserve">Addition of £20m </w:t>
            </w:r>
            <w:r w:rsidR="00FF4673">
              <w:rPr>
                <w:sz w:val="20"/>
                <w:szCs w:val="20"/>
              </w:rPr>
              <w:t>7</w:t>
            </w:r>
            <w:r w:rsidRPr="00FC467A">
              <w:rPr>
                <w:sz w:val="20"/>
                <w:szCs w:val="20"/>
              </w:rPr>
              <w:t>Regeneration</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180,000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607,751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317,710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-580,171 </w:t>
            </w:r>
          </w:p>
        </w:tc>
      </w:tr>
      <w:tr w:rsidR="004A6CB7" w:rsidRPr="00FC467A" w:rsidTr="004A6CB7">
        <w:trPr>
          <w:trHeight w:val="528"/>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r w:rsidRPr="00FC467A">
              <w:rPr>
                <w:sz w:val="20"/>
                <w:szCs w:val="20"/>
              </w:rPr>
              <w:t xml:space="preserve">Effect of </w:t>
            </w:r>
            <w:proofErr w:type="spellStart"/>
            <w:r w:rsidRPr="00FC467A">
              <w:rPr>
                <w:sz w:val="20"/>
                <w:szCs w:val="20"/>
              </w:rPr>
              <w:t>PWLB</w:t>
            </w:r>
            <w:proofErr w:type="spellEnd"/>
            <w:r w:rsidRPr="00FC467A">
              <w:rPr>
                <w:sz w:val="20"/>
                <w:szCs w:val="20"/>
              </w:rPr>
              <w:t xml:space="preserve"> </w:t>
            </w:r>
            <w:r>
              <w:rPr>
                <w:sz w:val="20"/>
                <w:szCs w:val="20"/>
              </w:rPr>
              <w:t xml:space="preserve">1% </w:t>
            </w:r>
            <w:r w:rsidRPr="00FC467A">
              <w:rPr>
                <w:sz w:val="20"/>
                <w:szCs w:val="20"/>
              </w:rPr>
              <w:t>Changes (excluding housing company loans)</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-167,444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-290,480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-384,962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-409,554 </w:t>
            </w:r>
          </w:p>
        </w:tc>
      </w:tr>
      <w:tr w:rsidR="004A6CB7" w:rsidRPr="00FC467A" w:rsidTr="004A6CB7">
        <w:trPr>
          <w:trHeight w:val="528"/>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r w:rsidRPr="00FC467A">
              <w:rPr>
                <w:sz w:val="20"/>
                <w:szCs w:val="20"/>
              </w:rPr>
              <w:t>BHS Building - Impact on budget from rescheduling</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-475,000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-275,000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-267,000 </w:t>
            </w: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-267,000 </w:t>
            </w:r>
          </w:p>
        </w:tc>
      </w:tr>
      <w:tr w:rsidR="004A6CB7" w:rsidRPr="00FC467A" w:rsidTr="004A6CB7">
        <w:trPr>
          <w:trHeight w:val="276"/>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c>
          <w:tcPr>
            <w:tcW w:w="1160" w:type="dxa"/>
            <w:tcBorders>
              <w:top w:val="nil"/>
              <w:left w:val="nil"/>
              <w:bottom w:val="nil"/>
              <w:right w:val="nil"/>
            </w:tcBorders>
            <w:shd w:val="clear" w:color="000000" w:fill="FFFFFF"/>
            <w:noWrap/>
            <w:vAlign w:val="bottom"/>
            <w:hideMark/>
          </w:tcPr>
          <w:p w:rsidR="004A6CB7" w:rsidRPr="00FC467A" w:rsidRDefault="004A6CB7" w:rsidP="00894084">
            <w:pPr>
              <w:ind w:left="426" w:hanging="426"/>
              <w:rPr>
                <w:sz w:val="20"/>
                <w:szCs w:val="20"/>
              </w:rPr>
            </w:pPr>
          </w:p>
        </w:tc>
      </w:tr>
      <w:tr w:rsidR="004A6CB7" w:rsidRPr="00FC467A" w:rsidTr="004A6CB7">
        <w:trPr>
          <w:trHeight w:val="276"/>
        </w:trPr>
        <w:tc>
          <w:tcPr>
            <w:tcW w:w="3640" w:type="dxa"/>
            <w:tcBorders>
              <w:top w:val="nil"/>
              <w:left w:val="nil"/>
              <w:bottom w:val="nil"/>
              <w:right w:val="nil"/>
            </w:tcBorders>
            <w:shd w:val="clear" w:color="000000" w:fill="FFFFFF"/>
            <w:vAlign w:val="bottom"/>
            <w:hideMark/>
          </w:tcPr>
          <w:p w:rsidR="004A6CB7" w:rsidRPr="00FC467A" w:rsidRDefault="004A6CB7" w:rsidP="00894084">
            <w:pPr>
              <w:ind w:left="426" w:hanging="426"/>
              <w:rPr>
                <w:sz w:val="20"/>
                <w:szCs w:val="20"/>
              </w:rPr>
            </w:pPr>
          </w:p>
        </w:tc>
        <w:tc>
          <w:tcPr>
            <w:tcW w:w="1160" w:type="dxa"/>
            <w:tcBorders>
              <w:top w:val="single" w:sz="4" w:space="0" w:color="auto"/>
              <w:left w:val="nil"/>
              <w:bottom w:val="single" w:sz="4" w:space="0" w:color="auto"/>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-234,534 </w:t>
            </w:r>
          </w:p>
        </w:tc>
        <w:tc>
          <w:tcPr>
            <w:tcW w:w="1160" w:type="dxa"/>
            <w:tcBorders>
              <w:top w:val="single" w:sz="4" w:space="0" w:color="auto"/>
              <w:left w:val="nil"/>
              <w:bottom w:val="single" w:sz="4" w:space="0" w:color="auto"/>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696,348 </w:t>
            </w:r>
          </w:p>
        </w:tc>
        <w:tc>
          <w:tcPr>
            <w:tcW w:w="1160" w:type="dxa"/>
            <w:tcBorders>
              <w:top w:val="single" w:sz="4" w:space="0" w:color="auto"/>
              <w:left w:val="nil"/>
              <w:bottom w:val="single" w:sz="4" w:space="0" w:color="auto"/>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sz w:val="20"/>
                <w:szCs w:val="20"/>
              </w:rPr>
              <w:t xml:space="preserve">563,744 </w:t>
            </w:r>
          </w:p>
        </w:tc>
        <w:tc>
          <w:tcPr>
            <w:tcW w:w="1160" w:type="dxa"/>
            <w:tcBorders>
              <w:top w:val="single" w:sz="4" w:space="0" w:color="auto"/>
              <w:left w:val="nil"/>
              <w:bottom w:val="single" w:sz="4" w:space="0" w:color="auto"/>
              <w:right w:val="nil"/>
            </w:tcBorders>
            <w:shd w:val="clear" w:color="000000" w:fill="FFFFFF"/>
            <w:noWrap/>
            <w:vAlign w:val="bottom"/>
            <w:hideMark/>
          </w:tcPr>
          <w:p w:rsidR="004A6CB7" w:rsidRPr="00FC467A" w:rsidRDefault="004A6CB7" w:rsidP="00894084">
            <w:pPr>
              <w:ind w:left="426" w:hanging="426"/>
              <w:jc w:val="right"/>
              <w:rPr>
                <w:sz w:val="20"/>
                <w:szCs w:val="20"/>
              </w:rPr>
            </w:pPr>
            <w:r w:rsidRPr="00FC467A">
              <w:rPr>
                <w:color w:val="FF0000"/>
                <w:sz w:val="20"/>
                <w:szCs w:val="20"/>
              </w:rPr>
              <w:t xml:space="preserve">-300,808 </w:t>
            </w:r>
          </w:p>
        </w:tc>
      </w:tr>
    </w:tbl>
    <w:p w:rsidR="004A6CB7" w:rsidRDefault="004A6CB7" w:rsidP="00894084">
      <w:pPr>
        <w:spacing w:after="0"/>
        <w:ind w:left="426" w:hanging="426"/>
        <w:contextualSpacing/>
        <w:rPr>
          <w:b/>
        </w:rPr>
      </w:pPr>
    </w:p>
    <w:p w:rsidR="008D6F70" w:rsidRPr="008D6F70" w:rsidRDefault="00D82A41" w:rsidP="00894084">
      <w:pPr>
        <w:spacing w:after="0"/>
        <w:ind w:left="426" w:hanging="426"/>
        <w:contextualSpacing/>
        <w:rPr>
          <w:b/>
        </w:rPr>
      </w:pPr>
      <w:r>
        <w:lastRenderedPageBreak/>
        <w:t>30</w:t>
      </w:r>
      <w:r w:rsidR="004A6CB7">
        <w:tab/>
        <w:t xml:space="preserve">The total adverse cumulative impact on the </w:t>
      </w:r>
      <w:proofErr w:type="spellStart"/>
      <w:r w:rsidR="004A6CB7">
        <w:t>MTFS</w:t>
      </w:r>
      <w:proofErr w:type="spellEnd"/>
      <w:r w:rsidR="004A6CB7">
        <w:t xml:space="preserve"> over the four year period of the change in strategy is estimated at around £725k with the deficits affecting years 2 and 3 given that regeneration activity is likely to take longer to deliver a lower rate of return in a longer time than the previous strategy of investing for financial gain. This deficit will need to be balanced by an additional draw on reserves or increased dividend from </w:t>
      </w:r>
      <w:proofErr w:type="spellStart"/>
      <w:r w:rsidR="004A6CB7">
        <w:t>OCHL</w:t>
      </w:r>
      <w:proofErr w:type="spellEnd"/>
      <w:r w:rsidR="004A6CB7">
        <w:t xml:space="preserve"> who will have benefited from the reduction of 1% in </w:t>
      </w:r>
      <w:proofErr w:type="spellStart"/>
      <w:r w:rsidR="004A6CB7">
        <w:t>PWLB</w:t>
      </w:r>
      <w:proofErr w:type="spellEnd"/>
      <w:r w:rsidR="004A6CB7">
        <w:t xml:space="preserve"> lending rates.</w:t>
      </w:r>
    </w:p>
    <w:p w:rsidR="00F724B1" w:rsidRPr="002B53F9" w:rsidRDefault="00F724B1" w:rsidP="00894084">
      <w:pPr>
        <w:pStyle w:val="Heading1"/>
        <w:ind w:left="426" w:hanging="426"/>
      </w:pPr>
      <w:r w:rsidRPr="002B53F9">
        <w:t>Summary of Chang</w:t>
      </w:r>
      <w:r w:rsidR="00A00E36" w:rsidRPr="002B53F9">
        <w:t xml:space="preserve">es to </w:t>
      </w:r>
      <w:r w:rsidR="005A6404" w:rsidRPr="002B53F9">
        <w:t>Medium Term Financial Strategy</w:t>
      </w:r>
      <w:r w:rsidR="0058789D" w:rsidRPr="002B53F9">
        <w:t xml:space="preserve"> (</w:t>
      </w:r>
      <w:proofErr w:type="spellStart"/>
      <w:r w:rsidR="0058789D" w:rsidRPr="002B53F9">
        <w:t>MTFS</w:t>
      </w:r>
      <w:proofErr w:type="spellEnd"/>
      <w:r w:rsidR="0058789D" w:rsidRPr="002B53F9">
        <w:t>)</w:t>
      </w:r>
    </w:p>
    <w:p w:rsidR="00D50314" w:rsidRDefault="008945C5" w:rsidP="00D82A41">
      <w:pPr>
        <w:pStyle w:val="bParagraphtext"/>
        <w:rPr>
          <w:rStyle w:val="BulletpointsChar"/>
        </w:rPr>
      </w:pPr>
      <w:r w:rsidRPr="002B53F9">
        <w:rPr>
          <w:rStyle w:val="BulletpointsChar"/>
        </w:rPr>
        <w:t>The Council</w:t>
      </w:r>
      <w:r w:rsidR="009134BF" w:rsidRPr="002B53F9">
        <w:rPr>
          <w:rStyle w:val="BulletpointsChar"/>
        </w:rPr>
        <w:t>’</w:t>
      </w:r>
      <w:r w:rsidRPr="002B53F9">
        <w:rPr>
          <w:rStyle w:val="BulletpointsChar"/>
        </w:rPr>
        <w:t>s General Fu</w:t>
      </w:r>
      <w:r w:rsidR="00A00E36" w:rsidRPr="002B53F9">
        <w:rPr>
          <w:rStyle w:val="BulletpointsChar"/>
        </w:rPr>
        <w:t xml:space="preserve">nd </w:t>
      </w:r>
      <w:proofErr w:type="spellStart"/>
      <w:r w:rsidR="0058789D" w:rsidRPr="002B53F9">
        <w:rPr>
          <w:rStyle w:val="BulletpointsChar"/>
        </w:rPr>
        <w:t>MTFS</w:t>
      </w:r>
      <w:proofErr w:type="spellEnd"/>
      <w:r w:rsidR="0058789D" w:rsidRPr="002B53F9">
        <w:rPr>
          <w:rStyle w:val="BulletpointsChar"/>
        </w:rPr>
        <w:t xml:space="preserve"> </w:t>
      </w:r>
      <w:r w:rsidR="00685FFE" w:rsidRPr="002B53F9">
        <w:rPr>
          <w:rStyle w:val="BulletpointsChar"/>
        </w:rPr>
        <w:t>is shown in Appendices 1-3</w:t>
      </w:r>
      <w:r w:rsidR="0018195F" w:rsidRPr="002B53F9">
        <w:rPr>
          <w:rStyle w:val="BulletpointsChar"/>
        </w:rPr>
        <w:t xml:space="preserve"> together with assumptions around fees and charges in Appendix 7</w:t>
      </w:r>
      <w:r w:rsidR="002E29C2" w:rsidRPr="002B53F9">
        <w:rPr>
          <w:rStyle w:val="BulletpointsChar"/>
        </w:rPr>
        <w:t>.</w:t>
      </w:r>
      <w:r w:rsidR="00685FFE" w:rsidRPr="002B53F9">
        <w:rPr>
          <w:rStyle w:val="BulletpointsChar"/>
        </w:rPr>
        <w:t xml:space="preserve"> </w:t>
      </w:r>
      <w:r w:rsidR="002E29C2" w:rsidRPr="002B53F9">
        <w:rPr>
          <w:rStyle w:val="BulletpointsChar"/>
        </w:rPr>
        <w:t>A</w:t>
      </w:r>
      <w:r w:rsidR="00685FFE" w:rsidRPr="002B53F9">
        <w:rPr>
          <w:rStyle w:val="BulletpointsChar"/>
        </w:rPr>
        <w:t xml:space="preserve"> </w:t>
      </w:r>
      <w:r w:rsidR="00F724B1" w:rsidRPr="002B53F9">
        <w:rPr>
          <w:rStyle w:val="BulletpointsChar"/>
        </w:rPr>
        <w:t xml:space="preserve">summary of the </w:t>
      </w:r>
      <w:r w:rsidR="002E29C2" w:rsidRPr="002B53F9">
        <w:rPr>
          <w:rStyle w:val="BulletpointsChar"/>
        </w:rPr>
        <w:t>movement in</w:t>
      </w:r>
      <w:r w:rsidR="00A00E36" w:rsidRPr="002B53F9">
        <w:rPr>
          <w:rStyle w:val="BulletpointsChar"/>
        </w:rPr>
        <w:t xml:space="preserve"> the </w:t>
      </w:r>
      <w:r w:rsidR="005A6404" w:rsidRPr="002B53F9">
        <w:rPr>
          <w:rStyle w:val="BulletpointsChar"/>
        </w:rPr>
        <w:t>Medium Term Financial Strategy</w:t>
      </w:r>
      <w:r w:rsidR="00F724B1" w:rsidRPr="002B53F9">
        <w:rPr>
          <w:rStyle w:val="BulletpointsChar"/>
        </w:rPr>
        <w:t xml:space="preserve"> from the Consultation Budget agreed in December 20</w:t>
      </w:r>
      <w:r w:rsidR="002B53F9" w:rsidRPr="002B53F9">
        <w:rPr>
          <w:rStyle w:val="BulletpointsChar"/>
        </w:rPr>
        <w:t>20</w:t>
      </w:r>
      <w:r w:rsidR="00F724B1" w:rsidRPr="002B53F9">
        <w:rPr>
          <w:rStyle w:val="BulletpointsChar"/>
        </w:rPr>
        <w:t>,</w:t>
      </w:r>
      <w:r w:rsidRPr="002B53F9">
        <w:rPr>
          <w:rStyle w:val="BulletpointsChar"/>
        </w:rPr>
        <w:t xml:space="preserve"> </w:t>
      </w:r>
      <w:r w:rsidR="00F724B1" w:rsidRPr="002B53F9">
        <w:rPr>
          <w:rStyle w:val="BulletpointsChar"/>
        </w:rPr>
        <w:t xml:space="preserve">taking account of the changes highlighted above </w:t>
      </w:r>
      <w:r w:rsidR="002E29C2" w:rsidRPr="002B53F9">
        <w:rPr>
          <w:rStyle w:val="BulletpointsChar"/>
        </w:rPr>
        <w:t xml:space="preserve">is </w:t>
      </w:r>
      <w:r w:rsidR="00F724B1" w:rsidRPr="002B53F9">
        <w:rPr>
          <w:rStyle w:val="BulletpointsChar"/>
        </w:rPr>
        <w:t xml:space="preserve">shown </w:t>
      </w:r>
      <w:r w:rsidR="00DA5C3D" w:rsidRPr="002B53F9">
        <w:rPr>
          <w:rStyle w:val="BulletpointsChar"/>
        </w:rPr>
        <w:t>below:</w:t>
      </w:r>
    </w:p>
    <w:p w:rsidR="004A6CB7" w:rsidRDefault="004A6CB7" w:rsidP="00894084">
      <w:pPr>
        <w:pStyle w:val="bParagraphtext"/>
        <w:numPr>
          <w:ilvl w:val="0"/>
          <w:numId w:val="0"/>
        </w:numPr>
        <w:ind w:left="426" w:hanging="426"/>
        <w:rPr>
          <w:rStyle w:val="BulletpointsChar"/>
        </w:rPr>
      </w:pPr>
    </w:p>
    <w:tbl>
      <w:tblPr>
        <w:tblW w:w="94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1491"/>
        <w:gridCol w:w="1858"/>
        <w:gridCol w:w="1484"/>
        <w:gridCol w:w="1547"/>
      </w:tblGrid>
      <w:tr w:rsidR="004212A9" w:rsidRPr="0016558A" w:rsidTr="007C1BCD">
        <w:trPr>
          <w:trHeight w:val="560"/>
        </w:trPr>
        <w:tc>
          <w:tcPr>
            <w:tcW w:w="9456" w:type="dxa"/>
            <w:gridSpan w:val="5"/>
            <w:shd w:val="clear" w:color="auto" w:fill="auto"/>
            <w:vAlign w:val="center"/>
          </w:tcPr>
          <w:p w:rsidR="004212A9" w:rsidRPr="0016558A" w:rsidRDefault="00DB5D5E" w:rsidP="00894084">
            <w:pPr>
              <w:ind w:left="426" w:right="386" w:hanging="426"/>
              <w:jc w:val="center"/>
              <w:rPr>
                <w:b/>
              </w:rPr>
            </w:pPr>
            <w:r w:rsidRPr="0016558A">
              <w:rPr>
                <w:b/>
              </w:rPr>
              <w:t xml:space="preserve">Table </w:t>
            </w:r>
            <w:r w:rsidR="001F5C07">
              <w:rPr>
                <w:b/>
              </w:rPr>
              <w:t>7</w:t>
            </w:r>
            <w:r w:rsidR="00D50314" w:rsidRPr="0016558A">
              <w:rPr>
                <w:b/>
              </w:rPr>
              <w:t xml:space="preserve">: </w:t>
            </w:r>
            <w:r w:rsidR="004212A9" w:rsidRPr="0016558A">
              <w:rPr>
                <w:b/>
              </w:rPr>
              <w:t>Summary General</w:t>
            </w:r>
            <w:r w:rsidR="00A00E36" w:rsidRPr="0016558A">
              <w:rPr>
                <w:b/>
              </w:rPr>
              <w:t xml:space="preserve"> Fund Medium Term Financial Strategy</w:t>
            </w:r>
            <w:r w:rsidR="004212A9" w:rsidRPr="0016558A">
              <w:rPr>
                <w:b/>
              </w:rPr>
              <w:t xml:space="preserve"> 20</w:t>
            </w:r>
            <w:r w:rsidR="00532473" w:rsidRPr="0016558A">
              <w:rPr>
                <w:b/>
              </w:rPr>
              <w:t>2</w:t>
            </w:r>
            <w:r w:rsidR="00AB1DB2">
              <w:rPr>
                <w:b/>
              </w:rPr>
              <w:t>1</w:t>
            </w:r>
            <w:r w:rsidR="004212A9" w:rsidRPr="0016558A">
              <w:rPr>
                <w:b/>
              </w:rPr>
              <w:t>/</w:t>
            </w:r>
            <w:r w:rsidR="00A700F7" w:rsidRPr="0016558A">
              <w:rPr>
                <w:b/>
              </w:rPr>
              <w:t>2</w:t>
            </w:r>
            <w:r w:rsidR="00AB1DB2">
              <w:rPr>
                <w:b/>
              </w:rPr>
              <w:t>2</w:t>
            </w:r>
            <w:r w:rsidR="004212A9" w:rsidRPr="0016558A">
              <w:rPr>
                <w:b/>
              </w:rPr>
              <w:t xml:space="preserve"> to 20</w:t>
            </w:r>
            <w:r w:rsidR="003B0605" w:rsidRPr="0016558A">
              <w:rPr>
                <w:b/>
              </w:rPr>
              <w:t>2</w:t>
            </w:r>
            <w:r w:rsidR="00AB1DB2">
              <w:rPr>
                <w:b/>
              </w:rPr>
              <w:t>4</w:t>
            </w:r>
            <w:r w:rsidR="004212A9" w:rsidRPr="0016558A">
              <w:rPr>
                <w:b/>
              </w:rPr>
              <w:t>/</w:t>
            </w:r>
            <w:r w:rsidR="00895AE4" w:rsidRPr="0016558A">
              <w:rPr>
                <w:b/>
              </w:rPr>
              <w:t>2</w:t>
            </w:r>
            <w:r w:rsidR="00AB1DB2">
              <w:rPr>
                <w:b/>
              </w:rPr>
              <w:t>5</w:t>
            </w:r>
          </w:p>
        </w:tc>
      </w:tr>
      <w:tr w:rsidR="004B601C" w:rsidRPr="0016558A" w:rsidTr="007C1BCD">
        <w:trPr>
          <w:trHeight w:val="838"/>
        </w:trPr>
        <w:tc>
          <w:tcPr>
            <w:tcW w:w="3076" w:type="dxa"/>
          </w:tcPr>
          <w:p w:rsidR="004B601C" w:rsidRPr="0016558A" w:rsidRDefault="004B601C" w:rsidP="00894084">
            <w:pPr>
              <w:ind w:left="426" w:right="386" w:hanging="426"/>
              <w:jc w:val="right"/>
            </w:pPr>
          </w:p>
        </w:tc>
        <w:tc>
          <w:tcPr>
            <w:tcW w:w="1491" w:type="dxa"/>
            <w:shd w:val="clear" w:color="auto" w:fill="E0E0E0"/>
          </w:tcPr>
          <w:p w:rsidR="004B601C" w:rsidRDefault="004B601C" w:rsidP="00894084">
            <w:pPr>
              <w:tabs>
                <w:tab w:val="left" w:pos="1202"/>
              </w:tabs>
              <w:ind w:left="426" w:right="94" w:hanging="426"/>
              <w:jc w:val="right"/>
              <w:rPr>
                <w:b/>
              </w:rPr>
            </w:pPr>
            <w:r>
              <w:rPr>
                <w:b/>
              </w:rPr>
              <w:t>202</w:t>
            </w:r>
            <w:r w:rsidR="00AB1DB2">
              <w:rPr>
                <w:b/>
              </w:rPr>
              <w:t>1</w:t>
            </w:r>
            <w:r>
              <w:rPr>
                <w:b/>
              </w:rPr>
              <w:t>/2</w:t>
            </w:r>
            <w:r w:rsidR="00AB1DB2">
              <w:rPr>
                <w:b/>
              </w:rPr>
              <w:t>2</w:t>
            </w:r>
          </w:p>
          <w:p w:rsidR="004B601C" w:rsidRPr="0016558A" w:rsidRDefault="004B601C" w:rsidP="00894084">
            <w:pPr>
              <w:tabs>
                <w:tab w:val="left" w:pos="1202"/>
              </w:tabs>
              <w:ind w:left="426" w:right="94" w:hanging="426"/>
              <w:jc w:val="right"/>
              <w:rPr>
                <w:b/>
              </w:rPr>
            </w:pPr>
            <w:r w:rsidRPr="0016558A">
              <w:rPr>
                <w:b/>
              </w:rPr>
              <w:t>£000’s</w:t>
            </w:r>
          </w:p>
        </w:tc>
        <w:tc>
          <w:tcPr>
            <w:tcW w:w="1858" w:type="dxa"/>
            <w:shd w:val="clear" w:color="auto" w:fill="E0E0E0"/>
          </w:tcPr>
          <w:p w:rsidR="004B601C" w:rsidRDefault="004B601C" w:rsidP="00894084">
            <w:pPr>
              <w:ind w:left="426" w:right="94" w:hanging="426"/>
              <w:jc w:val="right"/>
              <w:rPr>
                <w:b/>
              </w:rPr>
            </w:pPr>
            <w:r>
              <w:rPr>
                <w:b/>
              </w:rPr>
              <w:t>202</w:t>
            </w:r>
            <w:r w:rsidR="00AB1DB2">
              <w:rPr>
                <w:b/>
              </w:rPr>
              <w:t>2</w:t>
            </w:r>
            <w:r>
              <w:rPr>
                <w:b/>
              </w:rPr>
              <w:t>/2</w:t>
            </w:r>
            <w:r w:rsidR="00AB1DB2">
              <w:rPr>
                <w:b/>
              </w:rPr>
              <w:t>3</w:t>
            </w:r>
          </w:p>
          <w:p w:rsidR="004B601C" w:rsidRPr="0016558A" w:rsidRDefault="004B601C" w:rsidP="00894084">
            <w:pPr>
              <w:ind w:left="426" w:right="94" w:hanging="426"/>
              <w:jc w:val="right"/>
              <w:rPr>
                <w:b/>
              </w:rPr>
            </w:pPr>
            <w:r w:rsidRPr="0016558A">
              <w:rPr>
                <w:b/>
              </w:rPr>
              <w:t>£000’s</w:t>
            </w:r>
          </w:p>
        </w:tc>
        <w:tc>
          <w:tcPr>
            <w:tcW w:w="1484" w:type="dxa"/>
            <w:shd w:val="clear" w:color="auto" w:fill="E0E0E0"/>
          </w:tcPr>
          <w:p w:rsidR="004B601C" w:rsidRDefault="004B601C" w:rsidP="00894084">
            <w:pPr>
              <w:ind w:left="426" w:right="94" w:hanging="426"/>
              <w:jc w:val="right"/>
              <w:rPr>
                <w:b/>
              </w:rPr>
            </w:pPr>
            <w:r>
              <w:rPr>
                <w:b/>
              </w:rPr>
              <w:t>202</w:t>
            </w:r>
            <w:r w:rsidR="00AB1DB2">
              <w:rPr>
                <w:b/>
              </w:rPr>
              <w:t>3</w:t>
            </w:r>
            <w:r>
              <w:rPr>
                <w:b/>
              </w:rPr>
              <w:t>/2</w:t>
            </w:r>
            <w:r w:rsidR="00AB1DB2">
              <w:rPr>
                <w:b/>
              </w:rPr>
              <w:t>4</w:t>
            </w:r>
          </w:p>
          <w:p w:rsidR="004B601C" w:rsidRPr="0016558A" w:rsidRDefault="004B601C" w:rsidP="00894084">
            <w:pPr>
              <w:ind w:left="426" w:right="94" w:hanging="426"/>
              <w:jc w:val="right"/>
              <w:rPr>
                <w:b/>
              </w:rPr>
            </w:pPr>
            <w:r w:rsidRPr="0016558A">
              <w:rPr>
                <w:b/>
              </w:rPr>
              <w:t>£000’s</w:t>
            </w:r>
          </w:p>
        </w:tc>
        <w:tc>
          <w:tcPr>
            <w:tcW w:w="1547" w:type="dxa"/>
            <w:shd w:val="clear" w:color="auto" w:fill="E0E0E0"/>
          </w:tcPr>
          <w:p w:rsidR="004B601C" w:rsidRDefault="004B601C" w:rsidP="00894084">
            <w:pPr>
              <w:ind w:left="426" w:right="94" w:hanging="426"/>
              <w:jc w:val="right"/>
              <w:rPr>
                <w:b/>
              </w:rPr>
            </w:pPr>
            <w:r>
              <w:rPr>
                <w:b/>
              </w:rPr>
              <w:t>202</w:t>
            </w:r>
            <w:r w:rsidR="00AB1DB2">
              <w:rPr>
                <w:b/>
              </w:rPr>
              <w:t>4</w:t>
            </w:r>
            <w:r>
              <w:rPr>
                <w:b/>
              </w:rPr>
              <w:t>/2</w:t>
            </w:r>
            <w:r w:rsidR="00AB1DB2">
              <w:rPr>
                <w:b/>
              </w:rPr>
              <w:t>5</w:t>
            </w:r>
          </w:p>
          <w:p w:rsidR="004B601C" w:rsidRPr="0016558A" w:rsidRDefault="004B601C" w:rsidP="00894084">
            <w:pPr>
              <w:ind w:left="426" w:right="94" w:hanging="426"/>
              <w:jc w:val="right"/>
              <w:rPr>
                <w:b/>
              </w:rPr>
            </w:pPr>
            <w:r w:rsidRPr="0016558A">
              <w:rPr>
                <w:b/>
              </w:rPr>
              <w:t>£000’s</w:t>
            </w:r>
          </w:p>
        </w:tc>
      </w:tr>
      <w:tr w:rsidR="004F105A" w:rsidRPr="0016558A" w:rsidTr="007C1BCD">
        <w:trPr>
          <w:trHeight w:val="548"/>
        </w:trPr>
        <w:tc>
          <w:tcPr>
            <w:tcW w:w="3076" w:type="dxa"/>
            <w:vAlign w:val="center"/>
          </w:tcPr>
          <w:p w:rsidR="004F105A" w:rsidRPr="0016558A" w:rsidRDefault="004F105A" w:rsidP="00894084">
            <w:pPr>
              <w:ind w:left="426" w:right="386" w:hanging="426"/>
              <w:rPr>
                <w:b/>
              </w:rPr>
            </w:pPr>
            <w:r w:rsidRPr="0016558A">
              <w:rPr>
                <w:b/>
              </w:rPr>
              <w:t>Net Expenditure per Consultation Budget</w:t>
            </w:r>
          </w:p>
        </w:tc>
        <w:tc>
          <w:tcPr>
            <w:tcW w:w="1491" w:type="dxa"/>
            <w:vAlign w:val="center"/>
          </w:tcPr>
          <w:p w:rsidR="004F105A" w:rsidRPr="0016558A" w:rsidRDefault="002D147C" w:rsidP="00894084">
            <w:pPr>
              <w:tabs>
                <w:tab w:val="left" w:pos="1404"/>
              </w:tabs>
              <w:ind w:left="426" w:hanging="426"/>
              <w:jc w:val="right"/>
              <w:rPr>
                <w:b/>
              </w:rPr>
            </w:pPr>
            <w:r>
              <w:rPr>
                <w:b/>
              </w:rPr>
              <w:t>23,403</w:t>
            </w:r>
          </w:p>
        </w:tc>
        <w:tc>
          <w:tcPr>
            <w:tcW w:w="1858" w:type="dxa"/>
            <w:vAlign w:val="center"/>
          </w:tcPr>
          <w:p w:rsidR="004F105A" w:rsidRPr="0016558A" w:rsidRDefault="002D147C" w:rsidP="00894084">
            <w:pPr>
              <w:ind w:left="426" w:hanging="426"/>
              <w:jc w:val="right"/>
              <w:rPr>
                <w:b/>
              </w:rPr>
            </w:pPr>
            <w:r>
              <w:rPr>
                <w:b/>
              </w:rPr>
              <w:t>21,067</w:t>
            </w:r>
          </w:p>
        </w:tc>
        <w:tc>
          <w:tcPr>
            <w:tcW w:w="1484" w:type="dxa"/>
            <w:vAlign w:val="center"/>
          </w:tcPr>
          <w:p w:rsidR="004F105A" w:rsidRPr="0016558A" w:rsidRDefault="002D147C" w:rsidP="00894084">
            <w:pPr>
              <w:ind w:left="426" w:right="-6" w:hanging="426"/>
              <w:jc w:val="right"/>
              <w:rPr>
                <w:b/>
              </w:rPr>
            </w:pPr>
            <w:r>
              <w:rPr>
                <w:b/>
              </w:rPr>
              <w:t>21,752</w:t>
            </w:r>
          </w:p>
        </w:tc>
        <w:tc>
          <w:tcPr>
            <w:tcW w:w="1547" w:type="dxa"/>
            <w:vAlign w:val="center"/>
          </w:tcPr>
          <w:p w:rsidR="004F105A" w:rsidRPr="0016558A" w:rsidRDefault="002D147C" w:rsidP="00894084">
            <w:pPr>
              <w:tabs>
                <w:tab w:val="left" w:pos="1254"/>
              </w:tabs>
              <w:ind w:left="426" w:hanging="426"/>
              <w:jc w:val="right"/>
              <w:rPr>
                <w:b/>
              </w:rPr>
            </w:pPr>
            <w:r>
              <w:rPr>
                <w:b/>
              </w:rPr>
              <w:t>22,562</w:t>
            </w:r>
          </w:p>
        </w:tc>
      </w:tr>
      <w:tr w:rsidR="00B00B57" w:rsidRPr="0016558A" w:rsidTr="007C1BCD">
        <w:trPr>
          <w:trHeight w:val="280"/>
        </w:trPr>
        <w:tc>
          <w:tcPr>
            <w:tcW w:w="3076" w:type="dxa"/>
            <w:tcBorders>
              <w:top w:val="nil"/>
              <w:left w:val="single" w:sz="4" w:space="0" w:color="auto"/>
              <w:bottom w:val="single" w:sz="4" w:space="0" w:color="auto"/>
              <w:right w:val="single" w:sz="4" w:space="0" w:color="auto"/>
            </w:tcBorders>
            <w:shd w:val="clear" w:color="auto" w:fill="auto"/>
            <w:vAlign w:val="center"/>
          </w:tcPr>
          <w:p w:rsidR="00B00B57" w:rsidRDefault="00B00B57" w:rsidP="00894084">
            <w:pPr>
              <w:tabs>
                <w:tab w:val="left" w:pos="7938"/>
              </w:tabs>
              <w:ind w:left="426" w:hanging="426"/>
              <w:rPr>
                <w:rFonts w:cs="Arial"/>
              </w:rPr>
            </w:pPr>
            <w:r>
              <w:rPr>
                <w:rFonts w:cs="Arial"/>
              </w:rPr>
              <w:t xml:space="preserve">Push back </w:t>
            </w:r>
            <w:proofErr w:type="spellStart"/>
            <w:r>
              <w:rPr>
                <w:rFonts w:cs="Arial"/>
              </w:rPr>
              <w:t>comms</w:t>
            </w:r>
            <w:proofErr w:type="spellEnd"/>
            <w:r>
              <w:rPr>
                <w:rFonts w:cs="Arial"/>
              </w:rPr>
              <w:t xml:space="preserve"> officer reduction</w:t>
            </w:r>
          </w:p>
        </w:tc>
        <w:tc>
          <w:tcPr>
            <w:tcW w:w="1491" w:type="dxa"/>
            <w:vAlign w:val="center"/>
          </w:tcPr>
          <w:p w:rsidR="00B00B57" w:rsidRDefault="00B00B57" w:rsidP="00894084">
            <w:pPr>
              <w:tabs>
                <w:tab w:val="left" w:pos="1404"/>
              </w:tabs>
              <w:ind w:left="426" w:hanging="426"/>
              <w:jc w:val="right"/>
            </w:pPr>
            <w:r>
              <w:t>47</w:t>
            </w:r>
          </w:p>
        </w:tc>
        <w:tc>
          <w:tcPr>
            <w:tcW w:w="1858" w:type="dxa"/>
            <w:vAlign w:val="center"/>
          </w:tcPr>
          <w:p w:rsidR="00B00B57" w:rsidRDefault="00B00B57" w:rsidP="00894084">
            <w:pPr>
              <w:ind w:left="426" w:hanging="426"/>
              <w:jc w:val="right"/>
            </w:pPr>
            <w:r>
              <w:t>0</w:t>
            </w:r>
          </w:p>
        </w:tc>
        <w:tc>
          <w:tcPr>
            <w:tcW w:w="1484" w:type="dxa"/>
            <w:vAlign w:val="center"/>
          </w:tcPr>
          <w:p w:rsidR="00B00B57" w:rsidRDefault="00B00B57" w:rsidP="00894084">
            <w:pPr>
              <w:ind w:left="426" w:right="-6" w:hanging="426"/>
              <w:jc w:val="right"/>
            </w:pPr>
            <w:r>
              <w:t>0</w:t>
            </w:r>
          </w:p>
        </w:tc>
        <w:tc>
          <w:tcPr>
            <w:tcW w:w="1547" w:type="dxa"/>
            <w:vAlign w:val="center"/>
          </w:tcPr>
          <w:p w:rsidR="00B00B57" w:rsidRDefault="00B00B57" w:rsidP="00894084">
            <w:pPr>
              <w:tabs>
                <w:tab w:val="left" w:pos="1254"/>
              </w:tabs>
              <w:ind w:left="426" w:hanging="426"/>
              <w:jc w:val="right"/>
            </w:pPr>
            <w:r>
              <w:t>0</w:t>
            </w:r>
          </w:p>
        </w:tc>
      </w:tr>
      <w:tr w:rsidR="009E2F4A" w:rsidRPr="0016558A" w:rsidTr="007C1BCD">
        <w:trPr>
          <w:trHeight w:val="280"/>
        </w:trPr>
        <w:tc>
          <w:tcPr>
            <w:tcW w:w="3076" w:type="dxa"/>
            <w:tcBorders>
              <w:top w:val="nil"/>
              <w:left w:val="single" w:sz="4" w:space="0" w:color="auto"/>
              <w:bottom w:val="single" w:sz="4" w:space="0" w:color="auto"/>
              <w:right w:val="single" w:sz="4" w:space="0" w:color="auto"/>
            </w:tcBorders>
            <w:shd w:val="clear" w:color="auto" w:fill="auto"/>
            <w:vAlign w:val="center"/>
          </w:tcPr>
          <w:p w:rsidR="009E2F4A" w:rsidRPr="009E2F4A" w:rsidRDefault="009E2F4A" w:rsidP="00894084">
            <w:pPr>
              <w:tabs>
                <w:tab w:val="left" w:pos="7938"/>
              </w:tabs>
              <w:ind w:left="426" w:hanging="426"/>
              <w:rPr>
                <w:rFonts w:cs="Arial"/>
              </w:rPr>
            </w:pPr>
            <w:r w:rsidRPr="009E2F4A">
              <w:rPr>
                <w:rFonts w:cs="Arial"/>
              </w:rPr>
              <w:t xml:space="preserve">Empty homes </w:t>
            </w:r>
            <w:r w:rsidR="00C802AB">
              <w:rPr>
                <w:rFonts w:cs="Arial"/>
              </w:rPr>
              <w:t>officer pushed back and added to integration savings</w:t>
            </w:r>
          </w:p>
        </w:tc>
        <w:tc>
          <w:tcPr>
            <w:tcW w:w="1491" w:type="dxa"/>
            <w:vAlign w:val="center"/>
          </w:tcPr>
          <w:p w:rsidR="009E2F4A" w:rsidRPr="009E2F4A" w:rsidRDefault="009E2F4A" w:rsidP="00894084">
            <w:pPr>
              <w:tabs>
                <w:tab w:val="left" w:pos="1404"/>
              </w:tabs>
              <w:ind w:left="426" w:hanging="426"/>
              <w:jc w:val="right"/>
            </w:pPr>
            <w:r w:rsidRPr="009E2F4A">
              <w:t>50</w:t>
            </w:r>
          </w:p>
        </w:tc>
        <w:tc>
          <w:tcPr>
            <w:tcW w:w="1858" w:type="dxa"/>
            <w:vAlign w:val="center"/>
          </w:tcPr>
          <w:p w:rsidR="009E2F4A" w:rsidRPr="009E2F4A" w:rsidRDefault="009E2F4A" w:rsidP="00894084">
            <w:pPr>
              <w:ind w:left="426" w:hanging="426"/>
              <w:jc w:val="right"/>
            </w:pPr>
            <w:r w:rsidRPr="009E2F4A">
              <w:t>0</w:t>
            </w:r>
          </w:p>
        </w:tc>
        <w:tc>
          <w:tcPr>
            <w:tcW w:w="1484" w:type="dxa"/>
            <w:vAlign w:val="center"/>
          </w:tcPr>
          <w:p w:rsidR="009E2F4A" w:rsidRPr="009E2F4A" w:rsidRDefault="009E2F4A" w:rsidP="00894084">
            <w:pPr>
              <w:ind w:left="426" w:right="-6" w:hanging="426"/>
              <w:jc w:val="right"/>
            </w:pPr>
            <w:r w:rsidRPr="009E2F4A">
              <w:t>0</w:t>
            </w:r>
          </w:p>
        </w:tc>
        <w:tc>
          <w:tcPr>
            <w:tcW w:w="1547" w:type="dxa"/>
            <w:vAlign w:val="center"/>
          </w:tcPr>
          <w:p w:rsidR="009E2F4A" w:rsidRPr="009E2F4A" w:rsidRDefault="009E2F4A" w:rsidP="00894084">
            <w:pPr>
              <w:tabs>
                <w:tab w:val="left" w:pos="1254"/>
              </w:tabs>
              <w:ind w:left="426" w:hanging="426"/>
              <w:jc w:val="right"/>
            </w:pPr>
            <w:r w:rsidRPr="009E2F4A">
              <w:t>0</w:t>
            </w:r>
          </w:p>
        </w:tc>
      </w:tr>
      <w:tr w:rsidR="00FF4673" w:rsidRPr="0016558A" w:rsidTr="007C1BCD">
        <w:trPr>
          <w:trHeight w:val="280"/>
        </w:trPr>
        <w:tc>
          <w:tcPr>
            <w:tcW w:w="3076" w:type="dxa"/>
            <w:vAlign w:val="center"/>
          </w:tcPr>
          <w:p w:rsidR="00FF4673" w:rsidRDefault="00FF4673" w:rsidP="007C1BCD">
            <w:pPr>
              <w:ind w:left="459" w:right="386" w:hanging="426"/>
            </w:pPr>
            <w:r>
              <w:t xml:space="preserve">Net effect of change in property strategy (Table </w:t>
            </w:r>
            <w:r w:rsidR="007C1BCD">
              <w:t>6</w:t>
            </w:r>
            <w:r>
              <w:t>)</w:t>
            </w:r>
          </w:p>
        </w:tc>
        <w:tc>
          <w:tcPr>
            <w:tcW w:w="1491" w:type="dxa"/>
            <w:vAlign w:val="center"/>
          </w:tcPr>
          <w:p w:rsidR="00FF4673" w:rsidRDefault="00FF4673" w:rsidP="00894084">
            <w:pPr>
              <w:tabs>
                <w:tab w:val="left" w:pos="1404"/>
              </w:tabs>
              <w:ind w:left="426" w:hanging="426"/>
              <w:jc w:val="right"/>
            </w:pPr>
            <w:r>
              <w:t>(235)</w:t>
            </w:r>
          </w:p>
        </w:tc>
        <w:tc>
          <w:tcPr>
            <w:tcW w:w="1858" w:type="dxa"/>
            <w:vAlign w:val="center"/>
          </w:tcPr>
          <w:p w:rsidR="00FF4673" w:rsidRPr="00C802AB" w:rsidRDefault="00FF4673" w:rsidP="00894084">
            <w:pPr>
              <w:ind w:left="426" w:hanging="426"/>
              <w:jc w:val="right"/>
            </w:pPr>
            <w:r>
              <w:t>696</w:t>
            </w:r>
          </w:p>
        </w:tc>
        <w:tc>
          <w:tcPr>
            <w:tcW w:w="1484" w:type="dxa"/>
            <w:vAlign w:val="center"/>
          </w:tcPr>
          <w:p w:rsidR="00FF4673" w:rsidRPr="00C802AB" w:rsidRDefault="00FF4673" w:rsidP="00894084">
            <w:pPr>
              <w:ind w:left="426" w:right="-6" w:hanging="426"/>
              <w:jc w:val="right"/>
            </w:pPr>
            <w:r>
              <w:t>564</w:t>
            </w:r>
          </w:p>
        </w:tc>
        <w:tc>
          <w:tcPr>
            <w:tcW w:w="1547" w:type="dxa"/>
            <w:vAlign w:val="center"/>
          </w:tcPr>
          <w:p w:rsidR="00FF4673" w:rsidRPr="00C802AB" w:rsidRDefault="00FF4673" w:rsidP="00894084">
            <w:pPr>
              <w:tabs>
                <w:tab w:val="left" w:pos="1254"/>
              </w:tabs>
              <w:ind w:left="426" w:hanging="426"/>
              <w:jc w:val="right"/>
            </w:pPr>
            <w:r>
              <w:t>(301)</w:t>
            </w:r>
          </w:p>
        </w:tc>
      </w:tr>
      <w:tr w:rsidR="00410758" w:rsidRPr="0016558A" w:rsidTr="007C1BCD">
        <w:trPr>
          <w:trHeight w:val="280"/>
        </w:trPr>
        <w:tc>
          <w:tcPr>
            <w:tcW w:w="3076" w:type="dxa"/>
            <w:vAlign w:val="center"/>
          </w:tcPr>
          <w:p w:rsidR="00410758" w:rsidRPr="00410758" w:rsidRDefault="00C802AB" w:rsidP="00894084">
            <w:pPr>
              <w:ind w:left="426" w:right="386" w:hanging="426"/>
            </w:pPr>
            <w:r>
              <w:t>Net changes in treasury activity</w:t>
            </w:r>
          </w:p>
        </w:tc>
        <w:tc>
          <w:tcPr>
            <w:tcW w:w="1491" w:type="dxa"/>
            <w:vAlign w:val="center"/>
          </w:tcPr>
          <w:p w:rsidR="00410758" w:rsidRPr="00FF4673" w:rsidRDefault="00FF4673" w:rsidP="00894084">
            <w:pPr>
              <w:tabs>
                <w:tab w:val="left" w:pos="1404"/>
              </w:tabs>
              <w:ind w:left="426" w:hanging="426"/>
              <w:jc w:val="right"/>
            </w:pPr>
            <w:r w:rsidRPr="00FF4673">
              <w:t>296</w:t>
            </w:r>
          </w:p>
        </w:tc>
        <w:tc>
          <w:tcPr>
            <w:tcW w:w="1858" w:type="dxa"/>
            <w:vAlign w:val="center"/>
          </w:tcPr>
          <w:p w:rsidR="00410758" w:rsidRPr="00FF4673" w:rsidRDefault="00FF4673" w:rsidP="00894084">
            <w:pPr>
              <w:ind w:left="426" w:hanging="426"/>
              <w:jc w:val="right"/>
            </w:pPr>
            <w:r w:rsidRPr="00FF4673">
              <w:t>177</w:t>
            </w:r>
          </w:p>
        </w:tc>
        <w:tc>
          <w:tcPr>
            <w:tcW w:w="1484" w:type="dxa"/>
            <w:vAlign w:val="center"/>
          </w:tcPr>
          <w:p w:rsidR="00410758" w:rsidRPr="00FF4673" w:rsidRDefault="00FF4673" w:rsidP="00894084">
            <w:pPr>
              <w:ind w:left="426" w:right="-6" w:hanging="426"/>
              <w:jc w:val="right"/>
            </w:pPr>
            <w:r w:rsidRPr="00FF4673">
              <w:t>47</w:t>
            </w:r>
          </w:p>
        </w:tc>
        <w:tc>
          <w:tcPr>
            <w:tcW w:w="1547" w:type="dxa"/>
            <w:vAlign w:val="center"/>
          </w:tcPr>
          <w:p w:rsidR="00410758" w:rsidRPr="00FF4673" w:rsidRDefault="00FF4673" w:rsidP="00894084">
            <w:pPr>
              <w:tabs>
                <w:tab w:val="left" w:pos="1254"/>
              </w:tabs>
              <w:ind w:left="426" w:hanging="426"/>
              <w:jc w:val="right"/>
            </w:pPr>
            <w:r w:rsidRPr="00FF4673">
              <w:t>31</w:t>
            </w:r>
            <w:r w:rsidR="001667C4">
              <w:t>4</w:t>
            </w:r>
          </w:p>
        </w:tc>
      </w:tr>
      <w:tr w:rsidR="00410758" w:rsidRPr="0016558A" w:rsidTr="007C1BCD">
        <w:trPr>
          <w:trHeight w:val="280"/>
        </w:trPr>
        <w:tc>
          <w:tcPr>
            <w:tcW w:w="3076" w:type="dxa"/>
            <w:vAlign w:val="center"/>
          </w:tcPr>
          <w:p w:rsidR="00410758" w:rsidRPr="00410758" w:rsidRDefault="00C802AB" w:rsidP="00894084">
            <w:pPr>
              <w:ind w:left="426" w:right="386" w:hanging="426"/>
            </w:pPr>
            <w:r>
              <w:t xml:space="preserve">Additional </w:t>
            </w:r>
            <w:r w:rsidR="00410758" w:rsidRPr="00410758">
              <w:t xml:space="preserve">Contingencies </w:t>
            </w:r>
          </w:p>
        </w:tc>
        <w:tc>
          <w:tcPr>
            <w:tcW w:w="1491" w:type="dxa"/>
            <w:vAlign w:val="center"/>
          </w:tcPr>
          <w:p w:rsidR="00410758" w:rsidRPr="00FF4673" w:rsidRDefault="00410758" w:rsidP="00894084">
            <w:pPr>
              <w:tabs>
                <w:tab w:val="left" w:pos="1404"/>
              </w:tabs>
              <w:ind w:left="426" w:hanging="426"/>
              <w:jc w:val="right"/>
            </w:pPr>
            <w:r w:rsidRPr="00FF4673">
              <w:t>1,000</w:t>
            </w:r>
          </w:p>
        </w:tc>
        <w:tc>
          <w:tcPr>
            <w:tcW w:w="1858" w:type="dxa"/>
            <w:vAlign w:val="center"/>
          </w:tcPr>
          <w:p w:rsidR="00410758" w:rsidRPr="00FF4673" w:rsidRDefault="00410758" w:rsidP="00894084">
            <w:pPr>
              <w:ind w:left="426" w:hanging="426"/>
              <w:jc w:val="right"/>
            </w:pPr>
            <w:r w:rsidRPr="00FF4673">
              <w:t>-</w:t>
            </w:r>
          </w:p>
        </w:tc>
        <w:tc>
          <w:tcPr>
            <w:tcW w:w="1484" w:type="dxa"/>
            <w:vAlign w:val="center"/>
          </w:tcPr>
          <w:p w:rsidR="00410758" w:rsidRPr="00FF4673" w:rsidRDefault="00410758" w:rsidP="00894084">
            <w:pPr>
              <w:ind w:left="426" w:right="-6" w:hanging="426"/>
              <w:jc w:val="right"/>
            </w:pPr>
            <w:r w:rsidRPr="00FF4673">
              <w:t>-</w:t>
            </w:r>
          </w:p>
        </w:tc>
        <w:tc>
          <w:tcPr>
            <w:tcW w:w="1547" w:type="dxa"/>
            <w:vAlign w:val="center"/>
          </w:tcPr>
          <w:p w:rsidR="00410758" w:rsidRPr="00FF4673" w:rsidRDefault="00410758" w:rsidP="00894084">
            <w:pPr>
              <w:tabs>
                <w:tab w:val="left" w:pos="1254"/>
              </w:tabs>
              <w:ind w:left="426" w:hanging="426"/>
              <w:jc w:val="right"/>
            </w:pPr>
            <w:r w:rsidRPr="00FF4673">
              <w:t>-</w:t>
            </w:r>
          </w:p>
        </w:tc>
      </w:tr>
      <w:tr w:rsidR="00FF4673" w:rsidRPr="0016558A" w:rsidTr="007C1BCD">
        <w:trPr>
          <w:trHeight w:val="280"/>
        </w:trPr>
        <w:tc>
          <w:tcPr>
            <w:tcW w:w="3076" w:type="dxa"/>
            <w:vAlign w:val="center"/>
          </w:tcPr>
          <w:p w:rsidR="00FF4673" w:rsidRPr="00410758" w:rsidRDefault="00FF4673" w:rsidP="00894084">
            <w:pPr>
              <w:ind w:left="426" w:right="386" w:hanging="426"/>
            </w:pPr>
            <w:r>
              <w:t xml:space="preserve">Increase in </w:t>
            </w:r>
            <w:proofErr w:type="spellStart"/>
            <w:r>
              <w:t>SFC</w:t>
            </w:r>
            <w:proofErr w:type="spellEnd"/>
            <w:r>
              <w:t xml:space="preserve"> grant</w:t>
            </w:r>
          </w:p>
        </w:tc>
        <w:tc>
          <w:tcPr>
            <w:tcW w:w="1491" w:type="dxa"/>
            <w:vAlign w:val="center"/>
          </w:tcPr>
          <w:p w:rsidR="00FF4673" w:rsidRPr="00FF4673" w:rsidRDefault="00FF4673" w:rsidP="00894084">
            <w:pPr>
              <w:tabs>
                <w:tab w:val="left" w:pos="1404"/>
              </w:tabs>
              <w:ind w:left="426" w:hanging="426"/>
              <w:jc w:val="right"/>
            </w:pPr>
            <w:r>
              <w:t>(1,000)</w:t>
            </w:r>
          </w:p>
        </w:tc>
        <w:tc>
          <w:tcPr>
            <w:tcW w:w="1858" w:type="dxa"/>
            <w:vAlign w:val="center"/>
          </w:tcPr>
          <w:p w:rsidR="00FF4673" w:rsidRPr="00FF4673" w:rsidRDefault="00FF4673" w:rsidP="00894084">
            <w:pPr>
              <w:ind w:left="426" w:hanging="426"/>
              <w:jc w:val="right"/>
            </w:pPr>
          </w:p>
        </w:tc>
        <w:tc>
          <w:tcPr>
            <w:tcW w:w="1484" w:type="dxa"/>
            <w:vAlign w:val="center"/>
          </w:tcPr>
          <w:p w:rsidR="00FF4673" w:rsidRPr="00FF4673" w:rsidRDefault="00FF4673" w:rsidP="00894084">
            <w:pPr>
              <w:ind w:left="426" w:right="-6" w:hanging="426"/>
              <w:jc w:val="right"/>
            </w:pPr>
          </w:p>
        </w:tc>
        <w:tc>
          <w:tcPr>
            <w:tcW w:w="1547" w:type="dxa"/>
            <w:vAlign w:val="center"/>
          </w:tcPr>
          <w:p w:rsidR="00FF4673" w:rsidRPr="00FF4673" w:rsidRDefault="00FF4673" w:rsidP="00894084">
            <w:pPr>
              <w:tabs>
                <w:tab w:val="left" w:pos="1254"/>
              </w:tabs>
              <w:ind w:left="426" w:hanging="426"/>
              <w:jc w:val="right"/>
            </w:pPr>
          </w:p>
        </w:tc>
      </w:tr>
      <w:tr w:rsidR="00C417D7" w:rsidRPr="0016558A" w:rsidTr="007C1BCD">
        <w:trPr>
          <w:trHeight w:val="280"/>
        </w:trPr>
        <w:tc>
          <w:tcPr>
            <w:tcW w:w="3076" w:type="dxa"/>
            <w:vAlign w:val="center"/>
          </w:tcPr>
          <w:p w:rsidR="00C417D7" w:rsidRPr="00410758" w:rsidRDefault="00C417D7" w:rsidP="00894084">
            <w:pPr>
              <w:ind w:left="426" w:right="386" w:hanging="426"/>
            </w:pPr>
            <w:r w:rsidRPr="00410758">
              <w:t xml:space="preserve">Adjustment to transfer </w:t>
            </w:r>
            <w:r w:rsidR="00FF4673">
              <w:t>(</w:t>
            </w:r>
            <w:r w:rsidRPr="00410758">
              <w:t>from</w:t>
            </w:r>
            <w:r w:rsidR="00FF4673">
              <w:t>)</w:t>
            </w:r>
            <w:r w:rsidRPr="00410758">
              <w:t xml:space="preserve"> reserves</w:t>
            </w:r>
          </w:p>
        </w:tc>
        <w:tc>
          <w:tcPr>
            <w:tcW w:w="1491" w:type="dxa"/>
            <w:vAlign w:val="center"/>
          </w:tcPr>
          <w:p w:rsidR="00C417D7" w:rsidRPr="00FF4673" w:rsidRDefault="00FF4673" w:rsidP="00894084">
            <w:pPr>
              <w:tabs>
                <w:tab w:val="left" w:pos="1404"/>
              </w:tabs>
              <w:ind w:left="426" w:hanging="426"/>
              <w:jc w:val="right"/>
            </w:pPr>
            <w:r w:rsidRPr="00FF4673">
              <w:t>8</w:t>
            </w:r>
            <w:r w:rsidR="001667C4">
              <w:t>7</w:t>
            </w:r>
          </w:p>
        </w:tc>
        <w:tc>
          <w:tcPr>
            <w:tcW w:w="1858" w:type="dxa"/>
            <w:vAlign w:val="center"/>
          </w:tcPr>
          <w:p w:rsidR="00C417D7" w:rsidRPr="00FF4673" w:rsidRDefault="00FF4673" w:rsidP="00894084">
            <w:pPr>
              <w:ind w:left="426" w:hanging="426"/>
              <w:jc w:val="right"/>
            </w:pPr>
            <w:r w:rsidRPr="00FF4673">
              <w:t>(649)</w:t>
            </w:r>
          </w:p>
        </w:tc>
        <w:tc>
          <w:tcPr>
            <w:tcW w:w="1484" w:type="dxa"/>
            <w:vAlign w:val="center"/>
          </w:tcPr>
          <w:p w:rsidR="00C417D7" w:rsidRPr="00FF4673" w:rsidRDefault="00FF4673" w:rsidP="00894084">
            <w:pPr>
              <w:ind w:left="426" w:right="-6" w:hanging="426"/>
              <w:jc w:val="right"/>
            </w:pPr>
            <w:r w:rsidRPr="00FF4673">
              <w:t>(1</w:t>
            </w:r>
            <w:r w:rsidR="001667C4">
              <w:t>,</w:t>
            </w:r>
            <w:r w:rsidRPr="00FF4673">
              <w:t>432)</w:t>
            </w:r>
          </w:p>
        </w:tc>
        <w:tc>
          <w:tcPr>
            <w:tcW w:w="1547" w:type="dxa"/>
            <w:vAlign w:val="center"/>
          </w:tcPr>
          <w:p w:rsidR="00C417D7" w:rsidRPr="00FF4673" w:rsidRDefault="00FF4673" w:rsidP="00894084">
            <w:pPr>
              <w:tabs>
                <w:tab w:val="left" w:pos="1254"/>
              </w:tabs>
              <w:ind w:left="426" w:hanging="426"/>
              <w:jc w:val="right"/>
            </w:pPr>
            <w:r w:rsidRPr="00FF4673">
              <w:t>209</w:t>
            </w:r>
          </w:p>
        </w:tc>
      </w:tr>
      <w:tr w:rsidR="001667C4" w:rsidRPr="0016558A" w:rsidTr="007C1BCD">
        <w:trPr>
          <w:trHeight w:val="280"/>
        </w:trPr>
        <w:tc>
          <w:tcPr>
            <w:tcW w:w="3076" w:type="dxa"/>
            <w:vAlign w:val="center"/>
          </w:tcPr>
          <w:p w:rsidR="001667C4" w:rsidRPr="001667C4" w:rsidRDefault="001667C4" w:rsidP="00894084">
            <w:pPr>
              <w:ind w:left="426" w:right="386" w:hanging="426"/>
            </w:pPr>
            <w:r w:rsidRPr="001667C4">
              <w:t>Reversal of transfer from working balances</w:t>
            </w:r>
          </w:p>
        </w:tc>
        <w:tc>
          <w:tcPr>
            <w:tcW w:w="1491" w:type="dxa"/>
            <w:vAlign w:val="center"/>
          </w:tcPr>
          <w:p w:rsidR="001667C4" w:rsidRPr="001667C4" w:rsidRDefault="001667C4" w:rsidP="00894084">
            <w:pPr>
              <w:tabs>
                <w:tab w:val="left" w:pos="1404"/>
              </w:tabs>
              <w:ind w:left="426" w:hanging="426"/>
              <w:jc w:val="right"/>
            </w:pPr>
          </w:p>
        </w:tc>
        <w:tc>
          <w:tcPr>
            <w:tcW w:w="1858" w:type="dxa"/>
            <w:vAlign w:val="center"/>
          </w:tcPr>
          <w:p w:rsidR="001667C4" w:rsidRPr="001667C4" w:rsidRDefault="001667C4" w:rsidP="00894084">
            <w:pPr>
              <w:ind w:left="426" w:hanging="426"/>
              <w:jc w:val="right"/>
            </w:pPr>
          </w:p>
        </w:tc>
        <w:tc>
          <w:tcPr>
            <w:tcW w:w="1484" w:type="dxa"/>
            <w:vAlign w:val="center"/>
          </w:tcPr>
          <w:p w:rsidR="001667C4" w:rsidRPr="001667C4" w:rsidRDefault="001667C4" w:rsidP="00894084">
            <w:pPr>
              <w:ind w:left="426" w:right="-6" w:hanging="426"/>
              <w:jc w:val="right"/>
            </w:pPr>
            <w:r w:rsidRPr="001667C4">
              <w:t>1,04</w:t>
            </w:r>
            <w:r>
              <w:t>5</w:t>
            </w:r>
          </w:p>
        </w:tc>
        <w:tc>
          <w:tcPr>
            <w:tcW w:w="1547" w:type="dxa"/>
            <w:vAlign w:val="center"/>
          </w:tcPr>
          <w:p w:rsidR="001667C4" w:rsidRDefault="001667C4" w:rsidP="00894084">
            <w:pPr>
              <w:tabs>
                <w:tab w:val="left" w:pos="1254"/>
              </w:tabs>
              <w:ind w:left="426" w:hanging="426"/>
              <w:jc w:val="right"/>
              <w:rPr>
                <w:b/>
              </w:rPr>
            </w:pPr>
          </w:p>
        </w:tc>
      </w:tr>
      <w:tr w:rsidR="00B00B57" w:rsidRPr="0016558A" w:rsidTr="007C1BCD">
        <w:trPr>
          <w:trHeight w:val="280"/>
        </w:trPr>
        <w:tc>
          <w:tcPr>
            <w:tcW w:w="3076" w:type="dxa"/>
            <w:vAlign w:val="center"/>
          </w:tcPr>
          <w:p w:rsidR="00B00B57" w:rsidRPr="0016558A" w:rsidRDefault="00B00B57" w:rsidP="00894084">
            <w:pPr>
              <w:ind w:left="426" w:right="386" w:hanging="426"/>
              <w:rPr>
                <w:b/>
              </w:rPr>
            </w:pPr>
            <w:r w:rsidRPr="0016558A">
              <w:rPr>
                <w:b/>
              </w:rPr>
              <w:t>Net Budget Requirement</w:t>
            </w:r>
          </w:p>
        </w:tc>
        <w:tc>
          <w:tcPr>
            <w:tcW w:w="1491" w:type="dxa"/>
            <w:vAlign w:val="center"/>
          </w:tcPr>
          <w:p w:rsidR="00B00B57" w:rsidRPr="00C62AE9" w:rsidRDefault="00B00B57" w:rsidP="00894084">
            <w:pPr>
              <w:tabs>
                <w:tab w:val="left" w:pos="1404"/>
              </w:tabs>
              <w:ind w:left="426" w:hanging="426"/>
              <w:jc w:val="right"/>
              <w:rPr>
                <w:b/>
              </w:rPr>
            </w:pPr>
            <w:r>
              <w:rPr>
                <w:b/>
              </w:rPr>
              <w:t>23,648</w:t>
            </w:r>
          </w:p>
        </w:tc>
        <w:tc>
          <w:tcPr>
            <w:tcW w:w="1858" w:type="dxa"/>
            <w:vAlign w:val="center"/>
          </w:tcPr>
          <w:p w:rsidR="00B00B57" w:rsidRPr="00C62AE9" w:rsidRDefault="00B00B57" w:rsidP="00894084">
            <w:pPr>
              <w:ind w:left="426" w:hanging="426"/>
              <w:jc w:val="right"/>
              <w:rPr>
                <w:b/>
              </w:rPr>
            </w:pPr>
            <w:r>
              <w:rPr>
                <w:b/>
              </w:rPr>
              <w:t>21,291</w:t>
            </w:r>
          </w:p>
        </w:tc>
        <w:tc>
          <w:tcPr>
            <w:tcW w:w="1484" w:type="dxa"/>
            <w:vAlign w:val="center"/>
          </w:tcPr>
          <w:p w:rsidR="00B00B57" w:rsidRPr="00C62AE9" w:rsidRDefault="00B00B57" w:rsidP="00894084">
            <w:pPr>
              <w:ind w:left="426" w:right="-6" w:hanging="426"/>
              <w:jc w:val="right"/>
              <w:rPr>
                <w:b/>
              </w:rPr>
            </w:pPr>
            <w:r>
              <w:rPr>
                <w:b/>
              </w:rPr>
              <w:t>21,976</w:t>
            </w:r>
          </w:p>
        </w:tc>
        <w:tc>
          <w:tcPr>
            <w:tcW w:w="1547" w:type="dxa"/>
            <w:vAlign w:val="center"/>
          </w:tcPr>
          <w:p w:rsidR="00B00B57" w:rsidRPr="00C62AE9" w:rsidRDefault="00B00B57" w:rsidP="00894084">
            <w:pPr>
              <w:tabs>
                <w:tab w:val="left" w:pos="1254"/>
              </w:tabs>
              <w:ind w:left="426" w:hanging="426"/>
              <w:jc w:val="right"/>
              <w:rPr>
                <w:b/>
              </w:rPr>
            </w:pPr>
            <w:r>
              <w:rPr>
                <w:b/>
              </w:rPr>
              <w:t>22,784</w:t>
            </w:r>
          </w:p>
        </w:tc>
      </w:tr>
      <w:tr w:rsidR="00B00B57" w:rsidRPr="0016558A" w:rsidTr="007C1BCD">
        <w:trPr>
          <w:trHeight w:val="268"/>
        </w:trPr>
        <w:tc>
          <w:tcPr>
            <w:tcW w:w="3076" w:type="dxa"/>
            <w:vAlign w:val="center"/>
          </w:tcPr>
          <w:p w:rsidR="00B00B57" w:rsidRPr="0016558A" w:rsidRDefault="00B00B57" w:rsidP="00894084">
            <w:pPr>
              <w:ind w:left="426" w:right="386" w:hanging="426"/>
            </w:pPr>
          </w:p>
        </w:tc>
        <w:tc>
          <w:tcPr>
            <w:tcW w:w="1491" w:type="dxa"/>
            <w:vAlign w:val="center"/>
          </w:tcPr>
          <w:p w:rsidR="00B00B57" w:rsidRPr="0016558A" w:rsidRDefault="00B00B57" w:rsidP="00894084">
            <w:pPr>
              <w:tabs>
                <w:tab w:val="left" w:pos="1404"/>
              </w:tabs>
              <w:ind w:left="426" w:hanging="426"/>
              <w:jc w:val="right"/>
            </w:pPr>
          </w:p>
        </w:tc>
        <w:tc>
          <w:tcPr>
            <w:tcW w:w="1858" w:type="dxa"/>
            <w:vAlign w:val="center"/>
          </w:tcPr>
          <w:p w:rsidR="00B00B57" w:rsidRPr="0016558A" w:rsidRDefault="00B00B57" w:rsidP="00894084">
            <w:pPr>
              <w:ind w:left="426" w:hanging="426"/>
              <w:jc w:val="right"/>
            </w:pPr>
          </w:p>
        </w:tc>
        <w:tc>
          <w:tcPr>
            <w:tcW w:w="1484" w:type="dxa"/>
            <w:vAlign w:val="center"/>
          </w:tcPr>
          <w:p w:rsidR="00B00B57" w:rsidRPr="0016558A" w:rsidRDefault="00B00B57" w:rsidP="00894084">
            <w:pPr>
              <w:ind w:left="426" w:right="-6" w:hanging="426"/>
              <w:jc w:val="right"/>
            </w:pPr>
          </w:p>
        </w:tc>
        <w:tc>
          <w:tcPr>
            <w:tcW w:w="1547" w:type="dxa"/>
            <w:vAlign w:val="center"/>
          </w:tcPr>
          <w:p w:rsidR="00B00B57" w:rsidRPr="0016558A" w:rsidRDefault="00B00B57" w:rsidP="00894084">
            <w:pPr>
              <w:tabs>
                <w:tab w:val="left" w:pos="1254"/>
              </w:tabs>
              <w:ind w:left="426" w:hanging="426"/>
              <w:jc w:val="right"/>
            </w:pPr>
          </w:p>
        </w:tc>
      </w:tr>
      <w:tr w:rsidR="00B00B57" w:rsidRPr="0016558A" w:rsidTr="007C1BCD">
        <w:trPr>
          <w:trHeight w:val="424"/>
        </w:trPr>
        <w:tc>
          <w:tcPr>
            <w:tcW w:w="3076" w:type="dxa"/>
            <w:vAlign w:val="center"/>
          </w:tcPr>
          <w:p w:rsidR="00B00B57" w:rsidRPr="0016558A" w:rsidRDefault="00B00B57" w:rsidP="00894084">
            <w:pPr>
              <w:ind w:left="426" w:right="386" w:hanging="426"/>
              <w:rPr>
                <w:b/>
              </w:rPr>
            </w:pPr>
            <w:r w:rsidRPr="0016558A">
              <w:rPr>
                <w:b/>
              </w:rPr>
              <w:t xml:space="preserve">FUNDING </w:t>
            </w:r>
          </w:p>
        </w:tc>
        <w:tc>
          <w:tcPr>
            <w:tcW w:w="1491" w:type="dxa"/>
            <w:vAlign w:val="center"/>
          </w:tcPr>
          <w:p w:rsidR="00B00B57" w:rsidRPr="0016558A" w:rsidRDefault="00B00B57" w:rsidP="00894084">
            <w:pPr>
              <w:tabs>
                <w:tab w:val="left" w:pos="1404"/>
              </w:tabs>
              <w:ind w:left="426" w:hanging="426"/>
              <w:jc w:val="right"/>
            </w:pPr>
          </w:p>
        </w:tc>
        <w:tc>
          <w:tcPr>
            <w:tcW w:w="1858" w:type="dxa"/>
            <w:vAlign w:val="center"/>
          </w:tcPr>
          <w:p w:rsidR="00B00B57" w:rsidRPr="0016558A" w:rsidRDefault="00B00B57" w:rsidP="00894084">
            <w:pPr>
              <w:ind w:left="426" w:hanging="426"/>
              <w:jc w:val="right"/>
            </w:pPr>
          </w:p>
        </w:tc>
        <w:tc>
          <w:tcPr>
            <w:tcW w:w="1484" w:type="dxa"/>
            <w:vAlign w:val="center"/>
          </w:tcPr>
          <w:p w:rsidR="00B00B57" w:rsidRPr="0016558A" w:rsidRDefault="00B00B57" w:rsidP="00894084">
            <w:pPr>
              <w:ind w:left="426" w:right="-6" w:hanging="426"/>
              <w:jc w:val="right"/>
            </w:pPr>
          </w:p>
        </w:tc>
        <w:tc>
          <w:tcPr>
            <w:tcW w:w="1547" w:type="dxa"/>
            <w:vAlign w:val="center"/>
          </w:tcPr>
          <w:p w:rsidR="00B00B57" w:rsidRPr="0016558A" w:rsidRDefault="00B00B57" w:rsidP="00894084">
            <w:pPr>
              <w:tabs>
                <w:tab w:val="left" w:pos="1254"/>
              </w:tabs>
              <w:ind w:left="426" w:hanging="426"/>
              <w:jc w:val="right"/>
            </w:pPr>
          </w:p>
        </w:tc>
      </w:tr>
      <w:tr w:rsidR="00B00B57" w:rsidRPr="0016558A" w:rsidTr="007C1BCD">
        <w:trPr>
          <w:trHeight w:val="280"/>
        </w:trPr>
        <w:tc>
          <w:tcPr>
            <w:tcW w:w="3076" w:type="dxa"/>
            <w:vAlign w:val="center"/>
          </w:tcPr>
          <w:p w:rsidR="00B00B57" w:rsidRPr="0016558A" w:rsidRDefault="00B00B57" w:rsidP="007C1BCD">
            <w:pPr>
              <w:ind w:left="426" w:right="386" w:hanging="426"/>
            </w:pPr>
            <w:r w:rsidRPr="0016558A">
              <w:t xml:space="preserve">Council Tax (Table </w:t>
            </w:r>
            <w:r w:rsidR="007C1BCD">
              <w:t>4</w:t>
            </w:r>
            <w:r w:rsidRPr="0016558A">
              <w:t>)</w:t>
            </w:r>
          </w:p>
        </w:tc>
        <w:tc>
          <w:tcPr>
            <w:tcW w:w="1491" w:type="dxa"/>
            <w:shd w:val="clear" w:color="auto" w:fill="auto"/>
            <w:vAlign w:val="center"/>
          </w:tcPr>
          <w:p w:rsidR="00B00B57" w:rsidRPr="004976A7" w:rsidRDefault="00B00B57" w:rsidP="00894084">
            <w:pPr>
              <w:ind w:left="426" w:hanging="426"/>
              <w:jc w:val="right"/>
            </w:pPr>
            <w:r w:rsidRPr="004976A7">
              <w:t>14,</w:t>
            </w:r>
            <w:r>
              <w:t>634</w:t>
            </w:r>
          </w:p>
        </w:tc>
        <w:tc>
          <w:tcPr>
            <w:tcW w:w="1858" w:type="dxa"/>
            <w:shd w:val="clear" w:color="auto" w:fill="auto"/>
            <w:vAlign w:val="center"/>
          </w:tcPr>
          <w:p w:rsidR="00B00B57" w:rsidRPr="004976A7" w:rsidRDefault="00B00B57" w:rsidP="00894084">
            <w:pPr>
              <w:ind w:left="426" w:right="-6" w:hanging="426"/>
              <w:jc w:val="right"/>
            </w:pPr>
            <w:r w:rsidRPr="004976A7">
              <w:t>15,</w:t>
            </w:r>
            <w:r>
              <w:t>074</w:t>
            </w:r>
          </w:p>
        </w:tc>
        <w:tc>
          <w:tcPr>
            <w:tcW w:w="1484" w:type="dxa"/>
            <w:shd w:val="clear" w:color="auto" w:fill="auto"/>
            <w:vAlign w:val="center"/>
          </w:tcPr>
          <w:p w:rsidR="00B00B57" w:rsidRPr="004976A7" w:rsidRDefault="00B00B57" w:rsidP="00894084">
            <w:pPr>
              <w:tabs>
                <w:tab w:val="left" w:pos="1254"/>
              </w:tabs>
              <w:ind w:left="426" w:hanging="426"/>
              <w:jc w:val="right"/>
            </w:pPr>
            <w:r w:rsidRPr="004976A7">
              <w:t>15,</w:t>
            </w:r>
            <w:r>
              <w:t>528</w:t>
            </w:r>
          </w:p>
        </w:tc>
        <w:tc>
          <w:tcPr>
            <w:tcW w:w="1547" w:type="dxa"/>
            <w:shd w:val="clear" w:color="auto" w:fill="auto"/>
            <w:vAlign w:val="center"/>
          </w:tcPr>
          <w:p w:rsidR="00B00B57" w:rsidRPr="004976A7" w:rsidRDefault="00B00B57" w:rsidP="00894084">
            <w:pPr>
              <w:tabs>
                <w:tab w:val="left" w:pos="1254"/>
              </w:tabs>
              <w:ind w:left="426" w:hanging="426"/>
              <w:jc w:val="right"/>
            </w:pPr>
            <w:r w:rsidRPr="004976A7">
              <w:t>1</w:t>
            </w:r>
            <w:r>
              <w:t>5</w:t>
            </w:r>
            <w:r w:rsidRPr="004976A7">
              <w:t>,</w:t>
            </w:r>
            <w:r>
              <w:t>995</w:t>
            </w:r>
          </w:p>
        </w:tc>
      </w:tr>
      <w:tr w:rsidR="00B00B57" w:rsidRPr="00814C3D" w:rsidTr="007C1BCD">
        <w:trPr>
          <w:trHeight w:val="280"/>
        </w:trPr>
        <w:tc>
          <w:tcPr>
            <w:tcW w:w="3076" w:type="dxa"/>
            <w:vAlign w:val="center"/>
          </w:tcPr>
          <w:p w:rsidR="00B00B57" w:rsidRPr="00C62AE9" w:rsidRDefault="00B00B57" w:rsidP="007C1BCD">
            <w:pPr>
              <w:ind w:left="426" w:right="386" w:hanging="426"/>
            </w:pPr>
            <w:r w:rsidRPr="00C62AE9">
              <w:t xml:space="preserve">Retained Business Rates (table </w:t>
            </w:r>
            <w:r w:rsidR="007C1BCD">
              <w:t>3</w:t>
            </w:r>
            <w:r w:rsidRPr="00C62AE9">
              <w:t>)</w:t>
            </w:r>
          </w:p>
        </w:tc>
        <w:tc>
          <w:tcPr>
            <w:tcW w:w="1491" w:type="dxa"/>
            <w:shd w:val="clear" w:color="auto" w:fill="auto"/>
          </w:tcPr>
          <w:p w:rsidR="00B00B57" w:rsidRPr="002D147C" w:rsidRDefault="00B00B57" w:rsidP="00894084">
            <w:pPr>
              <w:tabs>
                <w:tab w:val="left" w:pos="1404"/>
              </w:tabs>
              <w:ind w:left="426" w:hanging="426"/>
              <w:jc w:val="right"/>
            </w:pPr>
            <w:r>
              <w:t>8,476</w:t>
            </w:r>
          </w:p>
        </w:tc>
        <w:tc>
          <w:tcPr>
            <w:tcW w:w="1858" w:type="dxa"/>
            <w:shd w:val="clear" w:color="auto" w:fill="auto"/>
          </w:tcPr>
          <w:p w:rsidR="00B00B57" w:rsidRPr="002D147C" w:rsidRDefault="00B00B57" w:rsidP="00894084">
            <w:pPr>
              <w:ind w:left="426" w:hanging="426"/>
              <w:jc w:val="right"/>
            </w:pPr>
            <w:r>
              <w:t>6,111</w:t>
            </w:r>
          </w:p>
        </w:tc>
        <w:tc>
          <w:tcPr>
            <w:tcW w:w="1484" w:type="dxa"/>
            <w:shd w:val="clear" w:color="auto" w:fill="auto"/>
          </w:tcPr>
          <w:p w:rsidR="00B00B57" w:rsidRPr="002D147C" w:rsidRDefault="00B00B57" w:rsidP="00894084">
            <w:pPr>
              <w:ind w:left="426" w:right="-6" w:hanging="426"/>
              <w:jc w:val="right"/>
            </w:pPr>
            <w:r>
              <w:t>6,448</w:t>
            </w:r>
          </w:p>
        </w:tc>
        <w:tc>
          <w:tcPr>
            <w:tcW w:w="1547" w:type="dxa"/>
            <w:shd w:val="clear" w:color="auto" w:fill="auto"/>
          </w:tcPr>
          <w:p w:rsidR="00B00B57" w:rsidRPr="002D147C" w:rsidRDefault="00B00B57" w:rsidP="00894084">
            <w:pPr>
              <w:tabs>
                <w:tab w:val="left" w:pos="1254"/>
              </w:tabs>
              <w:ind w:left="426" w:hanging="426"/>
              <w:jc w:val="right"/>
            </w:pPr>
            <w:r>
              <w:t>6789</w:t>
            </w:r>
          </w:p>
        </w:tc>
      </w:tr>
      <w:tr w:rsidR="00B00B57" w:rsidRPr="00814C3D" w:rsidTr="007C1BCD">
        <w:trPr>
          <w:trHeight w:val="280"/>
        </w:trPr>
        <w:tc>
          <w:tcPr>
            <w:tcW w:w="3076" w:type="dxa"/>
            <w:vAlign w:val="center"/>
          </w:tcPr>
          <w:p w:rsidR="00B00B57" w:rsidRPr="00C62AE9" w:rsidRDefault="00B00B57" w:rsidP="007C1BCD">
            <w:pPr>
              <w:ind w:left="426" w:right="386" w:hanging="426"/>
            </w:pPr>
            <w:r w:rsidRPr="00C62AE9">
              <w:t xml:space="preserve">New Homes Budget (includes table </w:t>
            </w:r>
            <w:r w:rsidR="007C1BCD">
              <w:t>5</w:t>
            </w:r>
            <w:r w:rsidRPr="00C62AE9">
              <w:t>)</w:t>
            </w:r>
          </w:p>
        </w:tc>
        <w:tc>
          <w:tcPr>
            <w:tcW w:w="1491" w:type="dxa"/>
            <w:vAlign w:val="center"/>
          </w:tcPr>
          <w:p w:rsidR="00B00B57" w:rsidRPr="002D147C" w:rsidRDefault="00B00B57" w:rsidP="00894084">
            <w:pPr>
              <w:tabs>
                <w:tab w:val="left" w:pos="1404"/>
              </w:tabs>
              <w:ind w:left="426" w:hanging="426"/>
              <w:jc w:val="right"/>
            </w:pPr>
            <w:r>
              <w:t>538</w:t>
            </w:r>
          </w:p>
        </w:tc>
        <w:tc>
          <w:tcPr>
            <w:tcW w:w="1858" w:type="dxa"/>
            <w:vAlign w:val="center"/>
          </w:tcPr>
          <w:p w:rsidR="00B00B57" w:rsidRPr="002D147C" w:rsidRDefault="00B00B57" w:rsidP="00894084">
            <w:pPr>
              <w:ind w:left="426" w:right="-7" w:hanging="426"/>
              <w:jc w:val="right"/>
            </w:pPr>
            <w:r>
              <w:t>106</w:t>
            </w:r>
          </w:p>
        </w:tc>
        <w:tc>
          <w:tcPr>
            <w:tcW w:w="1484" w:type="dxa"/>
            <w:vAlign w:val="center"/>
          </w:tcPr>
          <w:p w:rsidR="00B00B57" w:rsidRPr="002D147C" w:rsidRDefault="00B00B57" w:rsidP="00894084">
            <w:pPr>
              <w:ind w:left="426" w:hanging="426"/>
              <w:jc w:val="right"/>
            </w:pPr>
            <w:r>
              <w:t>0</w:t>
            </w:r>
          </w:p>
        </w:tc>
        <w:tc>
          <w:tcPr>
            <w:tcW w:w="1547" w:type="dxa"/>
            <w:vAlign w:val="center"/>
          </w:tcPr>
          <w:p w:rsidR="00B00B57" w:rsidRPr="002D147C" w:rsidRDefault="00B00B57" w:rsidP="00894084">
            <w:pPr>
              <w:ind w:left="426" w:hanging="426"/>
              <w:jc w:val="right"/>
            </w:pPr>
            <w:r>
              <w:t>0</w:t>
            </w:r>
          </w:p>
        </w:tc>
      </w:tr>
      <w:tr w:rsidR="00B00B57" w:rsidRPr="00814C3D" w:rsidTr="007C1BCD">
        <w:trPr>
          <w:trHeight w:val="280"/>
        </w:trPr>
        <w:tc>
          <w:tcPr>
            <w:tcW w:w="3076" w:type="dxa"/>
            <w:vAlign w:val="center"/>
          </w:tcPr>
          <w:p w:rsidR="00B00B57" w:rsidRPr="00C62AE9" w:rsidRDefault="00B00B57" w:rsidP="00894084">
            <w:pPr>
              <w:ind w:left="426" w:right="386" w:hanging="426"/>
              <w:rPr>
                <w:b/>
              </w:rPr>
            </w:pPr>
            <w:r w:rsidRPr="00C62AE9">
              <w:rPr>
                <w:b/>
              </w:rPr>
              <w:t>Total</w:t>
            </w:r>
          </w:p>
        </w:tc>
        <w:tc>
          <w:tcPr>
            <w:tcW w:w="1491" w:type="dxa"/>
            <w:vAlign w:val="center"/>
          </w:tcPr>
          <w:p w:rsidR="00B00B57" w:rsidRPr="00C62AE9" w:rsidRDefault="00B00B57" w:rsidP="00894084">
            <w:pPr>
              <w:tabs>
                <w:tab w:val="left" w:pos="1404"/>
              </w:tabs>
              <w:ind w:left="426" w:hanging="426"/>
              <w:jc w:val="right"/>
              <w:rPr>
                <w:b/>
              </w:rPr>
            </w:pPr>
            <w:r>
              <w:rPr>
                <w:b/>
              </w:rPr>
              <w:t>23,648</w:t>
            </w:r>
          </w:p>
        </w:tc>
        <w:tc>
          <w:tcPr>
            <w:tcW w:w="1858" w:type="dxa"/>
            <w:vAlign w:val="center"/>
          </w:tcPr>
          <w:p w:rsidR="00B00B57" w:rsidRPr="00C62AE9" w:rsidRDefault="00B00B57" w:rsidP="00894084">
            <w:pPr>
              <w:ind w:left="426" w:hanging="426"/>
              <w:jc w:val="right"/>
              <w:rPr>
                <w:b/>
              </w:rPr>
            </w:pPr>
            <w:r>
              <w:rPr>
                <w:b/>
              </w:rPr>
              <w:t>21,291</w:t>
            </w:r>
          </w:p>
        </w:tc>
        <w:tc>
          <w:tcPr>
            <w:tcW w:w="1484" w:type="dxa"/>
            <w:vAlign w:val="center"/>
          </w:tcPr>
          <w:p w:rsidR="00B00B57" w:rsidRPr="00C62AE9" w:rsidRDefault="00B00B57" w:rsidP="00894084">
            <w:pPr>
              <w:ind w:left="426" w:right="-6" w:hanging="426"/>
              <w:jc w:val="right"/>
              <w:rPr>
                <w:b/>
              </w:rPr>
            </w:pPr>
            <w:r>
              <w:rPr>
                <w:b/>
              </w:rPr>
              <w:t>21,976</w:t>
            </w:r>
          </w:p>
        </w:tc>
        <w:tc>
          <w:tcPr>
            <w:tcW w:w="1547" w:type="dxa"/>
            <w:vAlign w:val="center"/>
          </w:tcPr>
          <w:p w:rsidR="00B00B57" w:rsidRPr="00C62AE9" w:rsidRDefault="00B00B57" w:rsidP="00894084">
            <w:pPr>
              <w:tabs>
                <w:tab w:val="left" w:pos="1254"/>
              </w:tabs>
              <w:ind w:left="426" w:hanging="426"/>
              <w:jc w:val="right"/>
              <w:rPr>
                <w:b/>
              </w:rPr>
            </w:pPr>
            <w:r>
              <w:rPr>
                <w:b/>
              </w:rPr>
              <w:t>22,784</w:t>
            </w:r>
          </w:p>
        </w:tc>
      </w:tr>
      <w:tr w:rsidR="00B00B57" w:rsidRPr="00814C3D" w:rsidTr="007C1BCD">
        <w:trPr>
          <w:trHeight w:val="268"/>
        </w:trPr>
        <w:tc>
          <w:tcPr>
            <w:tcW w:w="3076" w:type="dxa"/>
            <w:vAlign w:val="center"/>
          </w:tcPr>
          <w:p w:rsidR="00B00B57" w:rsidRPr="00C62AE9" w:rsidRDefault="00B00B57" w:rsidP="00894084">
            <w:pPr>
              <w:ind w:left="426" w:right="386" w:hanging="426"/>
              <w:rPr>
                <w:b/>
              </w:rPr>
            </w:pPr>
          </w:p>
        </w:tc>
        <w:tc>
          <w:tcPr>
            <w:tcW w:w="1491" w:type="dxa"/>
            <w:vAlign w:val="center"/>
          </w:tcPr>
          <w:p w:rsidR="00B00B57" w:rsidRPr="00C62AE9" w:rsidRDefault="00B00B57" w:rsidP="00894084">
            <w:pPr>
              <w:tabs>
                <w:tab w:val="left" w:pos="1404"/>
              </w:tabs>
              <w:ind w:left="426" w:hanging="426"/>
              <w:jc w:val="right"/>
              <w:rPr>
                <w:b/>
              </w:rPr>
            </w:pPr>
          </w:p>
        </w:tc>
        <w:tc>
          <w:tcPr>
            <w:tcW w:w="1858" w:type="dxa"/>
            <w:vAlign w:val="center"/>
          </w:tcPr>
          <w:p w:rsidR="00B00B57" w:rsidRPr="00C62AE9" w:rsidRDefault="00B00B57" w:rsidP="00894084">
            <w:pPr>
              <w:ind w:left="426" w:hanging="426"/>
              <w:jc w:val="right"/>
              <w:rPr>
                <w:b/>
              </w:rPr>
            </w:pPr>
          </w:p>
        </w:tc>
        <w:tc>
          <w:tcPr>
            <w:tcW w:w="1484" w:type="dxa"/>
            <w:vAlign w:val="center"/>
          </w:tcPr>
          <w:p w:rsidR="00B00B57" w:rsidRPr="00C62AE9" w:rsidRDefault="00B00B57" w:rsidP="00894084">
            <w:pPr>
              <w:ind w:left="426" w:right="-6" w:hanging="426"/>
              <w:jc w:val="right"/>
              <w:rPr>
                <w:b/>
              </w:rPr>
            </w:pPr>
          </w:p>
        </w:tc>
        <w:tc>
          <w:tcPr>
            <w:tcW w:w="1547" w:type="dxa"/>
            <w:vAlign w:val="center"/>
          </w:tcPr>
          <w:p w:rsidR="00B00B57" w:rsidRPr="00C62AE9" w:rsidRDefault="00B00B57" w:rsidP="00894084">
            <w:pPr>
              <w:tabs>
                <w:tab w:val="left" w:pos="1254"/>
              </w:tabs>
              <w:ind w:left="426" w:hanging="426"/>
              <w:jc w:val="right"/>
              <w:rPr>
                <w:b/>
              </w:rPr>
            </w:pPr>
          </w:p>
        </w:tc>
      </w:tr>
      <w:tr w:rsidR="00B00B57" w:rsidRPr="00814C3D" w:rsidTr="007C1BCD">
        <w:trPr>
          <w:trHeight w:val="292"/>
        </w:trPr>
        <w:tc>
          <w:tcPr>
            <w:tcW w:w="3076" w:type="dxa"/>
            <w:vAlign w:val="center"/>
          </w:tcPr>
          <w:p w:rsidR="00B00B57" w:rsidRPr="00C62AE9" w:rsidRDefault="00B00B57" w:rsidP="00894084">
            <w:pPr>
              <w:ind w:left="426" w:right="386" w:hanging="426"/>
              <w:rPr>
                <w:b/>
              </w:rPr>
            </w:pPr>
            <w:r w:rsidRPr="00C62AE9">
              <w:rPr>
                <w:b/>
              </w:rPr>
              <w:t>Surplus/ (Deficit)</w:t>
            </w:r>
          </w:p>
        </w:tc>
        <w:tc>
          <w:tcPr>
            <w:tcW w:w="1491" w:type="dxa"/>
            <w:vAlign w:val="center"/>
          </w:tcPr>
          <w:p w:rsidR="00B00B57" w:rsidRPr="00C62AE9" w:rsidRDefault="00B00B57" w:rsidP="00894084">
            <w:pPr>
              <w:tabs>
                <w:tab w:val="left" w:pos="1404"/>
              </w:tabs>
              <w:ind w:left="426" w:hanging="426"/>
              <w:jc w:val="right"/>
              <w:rPr>
                <w:b/>
              </w:rPr>
            </w:pPr>
            <w:r w:rsidRPr="00C62AE9">
              <w:rPr>
                <w:b/>
              </w:rPr>
              <w:t>-</w:t>
            </w:r>
          </w:p>
        </w:tc>
        <w:tc>
          <w:tcPr>
            <w:tcW w:w="1858" w:type="dxa"/>
            <w:vAlign w:val="center"/>
          </w:tcPr>
          <w:p w:rsidR="00B00B57" w:rsidRPr="00C62AE9" w:rsidRDefault="00B00B57" w:rsidP="00894084">
            <w:pPr>
              <w:ind w:left="426" w:hanging="426"/>
              <w:jc w:val="right"/>
              <w:rPr>
                <w:b/>
              </w:rPr>
            </w:pPr>
            <w:r w:rsidRPr="00C62AE9">
              <w:rPr>
                <w:b/>
              </w:rPr>
              <w:t>-</w:t>
            </w:r>
          </w:p>
        </w:tc>
        <w:tc>
          <w:tcPr>
            <w:tcW w:w="1484" w:type="dxa"/>
            <w:vAlign w:val="center"/>
          </w:tcPr>
          <w:p w:rsidR="00B00B57" w:rsidRPr="00C62AE9" w:rsidRDefault="00B00B57" w:rsidP="00894084">
            <w:pPr>
              <w:ind w:left="426" w:right="-6" w:hanging="426"/>
              <w:jc w:val="right"/>
              <w:rPr>
                <w:b/>
              </w:rPr>
            </w:pPr>
            <w:r w:rsidRPr="00C62AE9">
              <w:rPr>
                <w:b/>
              </w:rPr>
              <w:t>-</w:t>
            </w:r>
          </w:p>
        </w:tc>
        <w:tc>
          <w:tcPr>
            <w:tcW w:w="1547" w:type="dxa"/>
            <w:vAlign w:val="center"/>
          </w:tcPr>
          <w:p w:rsidR="00B00B57" w:rsidRPr="00C62AE9" w:rsidRDefault="00B00B57" w:rsidP="00894084">
            <w:pPr>
              <w:tabs>
                <w:tab w:val="left" w:pos="1254"/>
              </w:tabs>
              <w:ind w:left="426" w:hanging="426"/>
              <w:jc w:val="right"/>
              <w:rPr>
                <w:b/>
              </w:rPr>
            </w:pPr>
            <w:r w:rsidRPr="00C62AE9">
              <w:rPr>
                <w:b/>
              </w:rPr>
              <w:t>-</w:t>
            </w:r>
          </w:p>
        </w:tc>
      </w:tr>
    </w:tbl>
    <w:p w:rsidR="004212A9" w:rsidRPr="00814C3D" w:rsidRDefault="004212A9" w:rsidP="00894084">
      <w:pPr>
        <w:ind w:left="426" w:hanging="426"/>
        <w:rPr>
          <w:highlight w:val="yellow"/>
        </w:rPr>
      </w:pPr>
    </w:p>
    <w:tbl>
      <w:tblPr>
        <w:tblW w:w="94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472"/>
        <w:gridCol w:w="1894"/>
        <w:gridCol w:w="1617"/>
        <w:gridCol w:w="1375"/>
      </w:tblGrid>
      <w:tr w:rsidR="004212A9" w:rsidRPr="00814C3D" w:rsidTr="007C1BCD">
        <w:trPr>
          <w:trHeight w:val="828"/>
        </w:trPr>
        <w:tc>
          <w:tcPr>
            <w:tcW w:w="3089" w:type="dxa"/>
            <w:vAlign w:val="center"/>
          </w:tcPr>
          <w:p w:rsidR="004212A9" w:rsidRPr="00C62AE9" w:rsidRDefault="004212A9" w:rsidP="00894084">
            <w:pPr>
              <w:ind w:left="426" w:right="386" w:hanging="426"/>
              <w:rPr>
                <w:b/>
              </w:rPr>
            </w:pPr>
            <w:r w:rsidRPr="00C62AE9">
              <w:rPr>
                <w:b/>
              </w:rPr>
              <w:t>GENERAL FUND WORKING BALANCE</w:t>
            </w:r>
          </w:p>
        </w:tc>
        <w:tc>
          <w:tcPr>
            <w:tcW w:w="1472" w:type="dxa"/>
            <w:vAlign w:val="center"/>
          </w:tcPr>
          <w:p w:rsidR="004212A9" w:rsidRPr="00C62AE9" w:rsidRDefault="004212A9" w:rsidP="00894084">
            <w:pPr>
              <w:ind w:left="426" w:right="386" w:hanging="426"/>
              <w:jc w:val="right"/>
            </w:pPr>
          </w:p>
        </w:tc>
        <w:tc>
          <w:tcPr>
            <w:tcW w:w="1894" w:type="dxa"/>
            <w:vAlign w:val="center"/>
          </w:tcPr>
          <w:p w:rsidR="004212A9" w:rsidRPr="00C62AE9" w:rsidRDefault="004212A9" w:rsidP="00894084">
            <w:pPr>
              <w:ind w:left="426" w:right="386" w:hanging="426"/>
              <w:jc w:val="right"/>
            </w:pPr>
          </w:p>
        </w:tc>
        <w:tc>
          <w:tcPr>
            <w:tcW w:w="1617" w:type="dxa"/>
            <w:vAlign w:val="center"/>
          </w:tcPr>
          <w:p w:rsidR="004212A9" w:rsidRPr="00C62AE9" w:rsidRDefault="004212A9" w:rsidP="00894084">
            <w:pPr>
              <w:tabs>
                <w:tab w:val="left" w:pos="1451"/>
                <w:tab w:val="left" w:pos="1478"/>
              </w:tabs>
              <w:ind w:left="426" w:hanging="426"/>
              <w:jc w:val="right"/>
            </w:pPr>
          </w:p>
        </w:tc>
        <w:tc>
          <w:tcPr>
            <w:tcW w:w="1375" w:type="dxa"/>
            <w:vAlign w:val="center"/>
          </w:tcPr>
          <w:p w:rsidR="004212A9" w:rsidRPr="00C62AE9" w:rsidRDefault="004212A9" w:rsidP="00894084">
            <w:pPr>
              <w:ind w:left="426" w:right="386" w:hanging="426"/>
              <w:jc w:val="right"/>
            </w:pPr>
          </w:p>
        </w:tc>
      </w:tr>
      <w:tr w:rsidR="00B00B57" w:rsidRPr="00814C3D" w:rsidTr="007C1BCD">
        <w:trPr>
          <w:trHeight w:val="119"/>
        </w:trPr>
        <w:tc>
          <w:tcPr>
            <w:tcW w:w="3089" w:type="dxa"/>
            <w:vAlign w:val="center"/>
          </w:tcPr>
          <w:p w:rsidR="00B00B57" w:rsidRPr="00C62AE9" w:rsidRDefault="00B00B57" w:rsidP="00894084">
            <w:pPr>
              <w:ind w:left="426" w:right="386" w:hanging="426"/>
              <w:rPr>
                <w:b/>
              </w:rPr>
            </w:pPr>
            <w:r w:rsidRPr="00C62AE9">
              <w:rPr>
                <w:b/>
              </w:rPr>
              <w:t>Opening</w:t>
            </w:r>
          </w:p>
        </w:tc>
        <w:tc>
          <w:tcPr>
            <w:tcW w:w="1472" w:type="dxa"/>
            <w:vAlign w:val="center"/>
          </w:tcPr>
          <w:p w:rsidR="00B00B57" w:rsidRPr="00C62AE9" w:rsidRDefault="00B00B57" w:rsidP="00894084">
            <w:pPr>
              <w:tabs>
                <w:tab w:val="left" w:pos="1292"/>
                <w:tab w:val="left" w:pos="1404"/>
              </w:tabs>
              <w:ind w:left="426" w:hanging="426"/>
              <w:jc w:val="right"/>
              <w:rPr>
                <w:b/>
              </w:rPr>
            </w:pPr>
            <w:r>
              <w:rPr>
                <w:b/>
              </w:rPr>
              <w:t>3,856</w:t>
            </w:r>
          </w:p>
        </w:tc>
        <w:tc>
          <w:tcPr>
            <w:tcW w:w="1894" w:type="dxa"/>
          </w:tcPr>
          <w:p w:rsidR="00B00B57" w:rsidRDefault="00B00B57" w:rsidP="00894084">
            <w:pPr>
              <w:ind w:left="426" w:hanging="426"/>
              <w:jc w:val="right"/>
            </w:pPr>
            <w:r w:rsidRPr="00627E4B">
              <w:rPr>
                <w:b/>
              </w:rPr>
              <w:t>3,856</w:t>
            </w:r>
          </w:p>
        </w:tc>
        <w:tc>
          <w:tcPr>
            <w:tcW w:w="1617" w:type="dxa"/>
          </w:tcPr>
          <w:p w:rsidR="00B00B57" w:rsidRDefault="00B00B57" w:rsidP="00894084">
            <w:pPr>
              <w:ind w:left="426" w:hanging="426"/>
              <w:jc w:val="right"/>
            </w:pPr>
            <w:r w:rsidRPr="00627E4B">
              <w:rPr>
                <w:b/>
              </w:rPr>
              <w:t>3,856</w:t>
            </w:r>
          </w:p>
        </w:tc>
        <w:tc>
          <w:tcPr>
            <w:tcW w:w="1375" w:type="dxa"/>
            <w:vAlign w:val="center"/>
          </w:tcPr>
          <w:p w:rsidR="00B00B57" w:rsidRPr="00C62AE9" w:rsidRDefault="00DD0C1E" w:rsidP="00894084">
            <w:pPr>
              <w:ind w:left="426" w:hanging="426"/>
              <w:jc w:val="right"/>
              <w:rPr>
                <w:b/>
              </w:rPr>
            </w:pPr>
            <w:r>
              <w:rPr>
                <w:b/>
              </w:rPr>
              <w:t>4,901</w:t>
            </w:r>
          </w:p>
        </w:tc>
      </w:tr>
      <w:tr w:rsidR="00532473" w:rsidRPr="00814C3D" w:rsidTr="007C1BCD">
        <w:trPr>
          <w:trHeight w:val="278"/>
        </w:trPr>
        <w:tc>
          <w:tcPr>
            <w:tcW w:w="3089" w:type="dxa"/>
            <w:vAlign w:val="center"/>
          </w:tcPr>
          <w:p w:rsidR="00532473" w:rsidRPr="00C62AE9" w:rsidRDefault="00532473" w:rsidP="00894084">
            <w:pPr>
              <w:ind w:left="426" w:right="386" w:hanging="426"/>
            </w:pPr>
            <w:r w:rsidRPr="00C62AE9">
              <w:t>Transferred to/(from)</w:t>
            </w:r>
          </w:p>
        </w:tc>
        <w:tc>
          <w:tcPr>
            <w:tcW w:w="1472" w:type="dxa"/>
            <w:vAlign w:val="center"/>
          </w:tcPr>
          <w:p w:rsidR="00532473" w:rsidRPr="00C62AE9" w:rsidRDefault="00532473" w:rsidP="00894084">
            <w:pPr>
              <w:tabs>
                <w:tab w:val="left" w:pos="1404"/>
              </w:tabs>
              <w:ind w:left="426" w:hanging="426"/>
              <w:jc w:val="right"/>
            </w:pPr>
          </w:p>
        </w:tc>
        <w:tc>
          <w:tcPr>
            <w:tcW w:w="1894" w:type="dxa"/>
            <w:vAlign w:val="center"/>
          </w:tcPr>
          <w:p w:rsidR="00532473" w:rsidRPr="00C62AE9" w:rsidRDefault="00532473" w:rsidP="00894084">
            <w:pPr>
              <w:ind w:left="426" w:hanging="426"/>
              <w:jc w:val="right"/>
            </w:pPr>
          </w:p>
        </w:tc>
        <w:tc>
          <w:tcPr>
            <w:tcW w:w="1617" w:type="dxa"/>
            <w:vAlign w:val="center"/>
          </w:tcPr>
          <w:p w:rsidR="00532473" w:rsidRPr="00C62AE9" w:rsidRDefault="00DD0C1E" w:rsidP="00894084">
            <w:pPr>
              <w:ind w:left="426" w:right="-6" w:hanging="426"/>
              <w:jc w:val="right"/>
            </w:pPr>
            <w:r>
              <w:t>1,045</w:t>
            </w:r>
          </w:p>
        </w:tc>
        <w:tc>
          <w:tcPr>
            <w:tcW w:w="1375" w:type="dxa"/>
            <w:vAlign w:val="center"/>
          </w:tcPr>
          <w:p w:rsidR="00532473" w:rsidRPr="00C62AE9" w:rsidRDefault="00B00B57" w:rsidP="00894084">
            <w:pPr>
              <w:tabs>
                <w:tab w:val="left" w:pos="1254"/>
              </w:tabs>
              <w:ind w:left="426" w:hanging="426"/>
              <w:jc w:val="right"/>
            </w:pPr>
            <w:r>
              <w:t>(1,042)</w:t>
            </w:r>
          </w:p>
        </w:tc>
      </w:tr>
      <w:tr w:rsidR="00B00B57" w:rsidRPr="0016558A" w:rsidTr="007C1BCD">
        <w:trPr>
          <w:trHeight w:val="302"/>
        </w:trPr>
        <w:tc>
          <w:tcPr>
            <w:tcW w:w="3089" w:type="dxa"/>
            <w:vAlign w:val="center"/>
          </w:tcPr>
          <w:p w:rsidR="00B00B57" w:rsidRPr="00C62AE9" w:rsidRDefault="00B00B57" w:rsidP="00894084">
            <w:pPr>
              <w:ind w:left="426" w:right="386" w:hanging="426"/>
              <w:rPr>
                <w:b/>
              </w:rPr>
            </w:pPr>
            <w:r w:rsidRPr="00C62AE9">
              <w:rPr>
                <w:b/>
              </w:rPr>
              <w:t>Closing</w:t>
            </w:r>
          </w:p>
        </w:tc>
        <w:tc>
          <w:tcPr>
            <w:tcW w:w="1472" w:type="dxa"/>
          </w:tcPr>
          <w:p w:rsidR="00B00B57" w:rsidRDefault="00B00B57" w:rsidP="00894084">
            <w:pPr>
              <w:ind w:left="426" w:hanging="426"/>
              <w:jc w:val="right"/>
            </w:pPr>
            <w:r w:rsidRPr="00903464">
              <w:rPr>
                <w:b/>
              </w:rPr>
              <w:t>3,856</w:t>
            </w:r>
          </w:p>
        </w:tc>
        <w:tc>
          <w:tcPr>
            <w:tcW w:w="1894" w:type="dxa"/>
          </w:tcPr>
          <w:p w:rsidR="00B00B57" w:rsidRDefault="00B00B57" w:rsidP="00894084">
            <w:pPr>
              <w:ind w:left="426" w:hanging="426"/>
              <w:jc w:val="right"/>
            </w:pPr>
            <w:r w:rsidRPr="00903464">
              <w:rPr>
                <w:b/>
              </w:rPr>
              <w:t>3,856</w:t>
            </w:r>
          </w:p>
        </w:tc>
        <w:tc>
          <w:tcPr>
            <w:tcW w:w="1617" w:type="dxa"/>
          </w:tcPr>
          <w:p w:rsidR="00B00B57" w:rsidRPr="00DD0C1E" w:rsidRDefault="00DD0C1E" w:rsidP="00894084">
            <w:pPr>
              <w:ind w:left="426" w:hanging="426"/>
              <w:jc w:val="right"/>
              <w:rPr>
                <w:b/>
              </w:rPr>
            </w:pPr>
            <w:r w:rsidRPr="00DD0C1E">
              <w:rPr>
                <w:b/>
              </w:rPr>
              <w:t>4,901</w:t>
            </w:r>
          </w:p>
        </w:tc>
        <w:tc>
          <w:tcPr>
            <w:tcW w:w="1375" w:type="dxa"/>
            <w:vAlign w:val="center"/>
          </w:tcPr>
          <w:p w:rsidR="00B00B57" w:rsidRPr="00DD0C1E" w:rsidRDefault="00DD0C1E" w:rsidP="00894084">
            <w:pPr>
              <w:ind w:left="426" w:hanging="426"/>
              <w:jc w:val="right"/>
              <w:rPr>
                <w:b/>
              </w:rPr>
            </w:pPr>
            <w:r>
              <w:rPr>
                <w:b/>
              </w:rPr>
              <w:t>3,859</w:t>
            </w:r>
          </w:p>
        </w:tc>
      </w:tr>
    </w:tbl>
    <w:p w:rsidR="00AE279F" w:rsidRPr="0016558A" w:rsidRDefault="00AE279F" w:rsidP="00894084">
      <w:pPr>
        <w:ind w:left="426" w:hanging="426"/>
      </w:pPr>
    </w:p>
    <w:p w:rsidR="0099484C" w:rsidRPr="00C5363C" w:rsidRDefault="008F2B47" w:rsidP="00894084">
      <w:pPr>
        <w:pStyle w:val="Heading1"/>
        <w:ind w:left="426" w:hanging="426"/>
      </w:pPr>
      <w:r w:rsidRPr="00C5363C">
        <w:t>Budget Consultation Results</w:t>
      </w:r>
    </w:p>
    <w:p w:rsidR="008F2B47" w:rsidRPr="00C5363C" w:rsidRDefault="00FD2457" w:rsidP="00D82A41">
      <w:pPr>
        <w:pStyle w:val="bParagraphtext"/>
        <w:numPr>
          <w:ilvl w:val="0"/>
          <w:numId w:val="40"/>
        </w:numPr>
        <w:shd w:val="clear" w:color="auto" w:fill="FFFFFF" w:themeFill="background1"/>
        <w:ind w:left="426" w:hanging="426"/>
        <w:rPr>
          <w:color w:val="auto"/>
        </w:rPr>
      </w:pPr>
      <w:r w:rsidRPr="00C5363C">
        <w:rPr>
          <w:rFonts w:eastAsia="Calibri"/>
        </w:rPr>
        <w:t>The consultation con</w:t>
      </w:r>
      <w:r w:rsidR="00B00E10" w:rsidRPr="00C5363C">
        <w:rPr>
          <w:rFonts w:eastAsia="Calibri"/>
        </w:rPr>
        <w:t>c</w:t>
      </w:r>
      <w:r w:rsidR="00750D1B" w:rsidRPr="00C5363C">
        <w:rPr>
          <w:rFonts w:eastAsia="Calibri"/>
        </w:rPr>
        <w:t xml:space="preserve">entrated on a number of key areas which are shown </w:t>
      </w:r>
      <w:r w:rsidR="002E29C2" w:rsidRPr="00C5363C">
        <w:rPr>
          <w:rFonts w:eastAsia="Calibri"/>
        </w:rPr>
        <w:t xml:space="preserve">below. </w:t>
      </w:r>
      <w:r w:rsidR="006E6B34" w:rsidRPr="00C5363C">
        <w:rPr>
          <w:rFonts w:eastAsia="Calibri"/>
          <w:color w:val="auto"/>
        </w:rPr>
        <w:t xml:space="preserve">There were </w:t>
      </w:r>
      <w:r w:rsidR="006D64E9">
        <w:rPr>
          <w:rFonts w:eastAsia="Calibri"/>
          <w:color w:val="auto"/>
        </w:rPr>
        <w:t>1</w:t>
      </w:r>
      <w:r w:rsidR="00492E89">
        <w:rPr>
          <w:rFonts w:eastAsia="Calibri"/>
          <w:color w:val="auto"/>
        </w:rPr>
        <w:t>96</w:t>
      </w:r>
      <w:r w:rsidR="008B5F24">
        <w:rPr>
          <w:rFonts w:eastAsia="Calibri"/>
          <w:color w:val="auto"/>
        </w:rPr>
        <w:t xml:space="preserve"> </w:t>
      </w:r>
      <w:r w:rsidR="00D5221F" w:rsidRPr="00C5363C">
        <w:rPr>
          <w:rFonts w:eastAsia="Calibri"/>
          <w:color w:val="auto"/>
        </w:rPr>
        <w:t>r</w:t>
      </w:r>
      <w:r w:rsidR="00750D1B" w:rsidRPr="00C5363C">
        <w:rPr>
          <w:rFonts w:eastAsia="Calibri"/>
          <w:color w:val="auto"/>
        </w:rPr>
        <w:t xml:space="preserve">esponses </w:t>
      </w:r>
      <w:r w:rsidR="002E29C2" w:rsidRPr="00C5363C">
        <w:rPr>
          <w:rFonts w:eastAsia="Calibri"/>
          <w:color w:val="auto"/>
        </w:rPr>
        <w:t>were</w:t>
      </w:r>
      <w:r w:rsidR="00750D1B" w:rsidRPr="00C5363C">
        <w:rPr>
          <w:rFonts w:eastAsia="Calibri"/>
          <w:color w:val="auto"/>
        </w:rPr>
        <w:t xml:space="preserve"> received</w:t>
      </w:r>
      <w:r w:rsidR="00E83BB6" w:rsidRPr="00C5363C">
        <w:rPr>
          <w:rFonts w:eastAsia="Calibri"/>
          <w:color w:val="auto"/>
        </w:rPr>
        <w:t>.</w:t>
      </w:r>
      <w:r w:rsidR="00D262FA" w:rsidRPr="00C5363C">
        <w:rPr>
          <w:color w:val="auto"/>
        </w:rPr>
        <w:t xml:space="preserve"> </w:t>
      </w:r>
      <w:r w:rsidR="00E83BB6" w:rsidRPr="00C5363C">
        <w:rPr>
          <w:color w:val="auto"/>
        </w:rPr>
        <w:t>T</w:t>
      </w:r>
      <w:r w:rsidR="008F2B47" w:rsidRPr="00C5363C">
        <w:rPr>
          <w:color w:val="auto"/>
        </w:rPr>
        <w:t xml:space="preserve">he results </w:t>
      </w:r>
      <w:r w:rsidR="008419BE" w:rsidRPr="00C5363C">
        <w:rPr>
          <w:color w:val="auto"/>
        </w:rPr>
        <w:t>are shown in Appendix 1</w:t>
      </w:r>
      <w:r w:rsidR="006A7BE6" w:rsidRPr="00C5363C">
        <w:rPr>
          <w:color w:val="auto"/>
        </w:rPr>
        <w:t>0</w:t>
      </w:r>
      <w:r w:rsidR="008419BE" w:rsidRPr="00C5363C">
        <w:rPr>
          <w:color w:val="auto"/>
        </w:rPr>
        <w:t xml:space="preserve"> with a summary shown below fo</w:t>
      </w:r>
      <w:r w:rsidR="008F2B47" w:rsidRPr="00C5363C">
        <w:rPr>
          <w:color w:val="auto"/>
        </w:rPr>
        <w:t>r</w:t>
      </w:r>
      <w:r w:rsidR="008419BE" w:rsidRPr="00C5363C">
        <w:rPr>
          <w:color w:val="auto"/>
        </w:rPr>
        <w:t xml:space="preserve"> each of the main areas</w:t>
      </w:r>
      <w:r w:rsidR="00C15FEC" w:rsidRPr="00C5363C">
        <w:rPr>
          <w:color w:val="auto"/>
        </w:rPr>
        <w:t>:</w:t>
      </w:r>
    </w:p>
    <w:p w:rsidR="00C5363C" w:rsidRDefault="00C5363C" w:rsidP="00D82A41">
      <w:pPr>
        <w:pStyle w:val="Bulletpoints"/>
        <w:shd w:val="clear" w:color="auto" w:fill="FFFFFF" w:themeFill="background1"/>
        <w:tabs>
          <w:tab w:val="clear" w:pos="1134"/>
          <w:tab w:val="left" w:pos="709"/>
        </w:tabs>
        <w:ind w:left="426" w:firstLine="283"/>
        <w:rPr>
          <w:b/>
          <w:color w:val="auto"/>
        </w:rPr>
      </w:pPr>
      <w:r>
        <w:rPr>
          <w:b/>
          <w:color w:val="auto"/>
        </w:rPr>
        <w:t>Approach to Budget Setting</w:t>
      </w:r>
    </w:p>
    <w:p w:rsidR="00C5363C" w:rsidRDefault="00C5363C" w:rsidP="00D82A41">
      <w:pPr>
        <w:pStyle w:val="Bulletpoints"/>
        <w:numPr>
          <w:ilvl w:val="2"/>
          <w:numId w:val="1"/>
        </w:numPr>
        <w:shd w:val="clear" w:color="auto" w:fill="FFFFFF" w:themeFill="background1"/>
        <w:tabs>
          <w:tab w:val="clear" w:pos="1134"/>
          <w:tab w:val="left" w:pos="709"/>
        </w:tabs>
        <w:ind w:left="1418" w:hanging="110"/>
        <w:rPr>
          <w:color w:val="auto"/>
        </w:rPr>
      </w:pPr>
      <w:r w:rsidRPr="00C5363C">
        <w:rPr>
          <w:color w:val="auto"/>
        </w:rPr>
        <w:t xml:space="preserve">There was strongest support for </w:t>
      </w:r>
      <w:r>
        <w:rPr>
          <w:color w:val="auto"/>
        </w:rPr>
        <w:t>using our wholly owned companies to generate external trading income (7</w:t>
      </w:r>
      <w:r w:rsidR="00492E89">
        <w:rPr>
          <w:color w:val="auto"/>
        </w:rPr>
        <w:t>4</w:t>
      </w:r>
      <w:r>
        <w:rPr>
          <w:color w:val="auto"/>
        </w:rPr>
        <w:t xml:space="preserve">% either agreeing or strongly agreeing) and </w:t>
      </w:r>
      <w:r w:rsidR="00492E89">
        <w:rPr>
          <w:color w:val="auto"/>
        </w:rPr>
        <w:t>using our reserves (75</w:t>
      </w:r>
      <w:r w:rsidR="006D64E9">
        <w:rPr>
          <w:color w:val="auto"/>
        </w:rPr>
        <w:t>%)</w:t>
      </w:r>
    </w:p>
    <w:p w:rsidR="00C5363C" w:rsidRDefault="00C5363C" w:rsidP="00D82A41">
      <w:pPr>
        <w:pStyle w:val="Bulletpoints"/>
        <w:numPr>
          <w:ilvl w:val="2"/>
          <w:numId w:val="1"/>
        </w:numPr>
        <w:shd w:val="clear" w:color="auto" w:fill="FFFFFF" w:themeFill="background1"/>
        <w:tabs>
          <w:tab w:val="clear" w:pos="1134"/>
          <w:tab w:val="left" w:pos="709"/>
        </w:tabs>
        <w:ind w:left="1418"/>
        <w:rPr>
          <w:color w:val="auto"/>
        </w:rPr>
      </w:pPr>
      <w:r>
        <w:rPr>
          <w:color w:val="auto"/>
        </w:rPr>
        <w:t>there was least support for going cashless (</w:t>
      </w:r>
      <w:r w:rsidR="006D64E9">
        <w:rPr>
          <w:color w:val="auto"/>
        </w:rPr>
        <w:t>40</w:t>
      </w:r>
      <w:r>
        <w:rPr>
          <w:color w:val="auto"/>
        </w:rPr>
        <w:t xml:space="preserve">%) </w:t>
      </w:r>
      <w:r w:rsidR="00523ACB">
        <w:rPr>
          <w:color w:val="auto"/>
        </w:rPr>
        <w:t>with 4</w:t>
      </w:r>
      <w:r w:rsidR="00492E89">
        <w:rPr>
          <w:color w:val="auto"/>
        </w:rPr>
        <w:t>3%</w:t>
      </w:r>
      <w:r w:rsidR="00523ACB">
        <w:rPr>
          <w:color w:val="auto"/>
        </w:rPr>
        <w:t xml:space="preserve"> either disagreeing or strongly disagreeing</w:t>
      </w:r>
      <w:r>
        <w:rPr>
          <w:color w:val="auto"/>
        </w:rPr>
        <w:t xml:space="preserve">  </w:t>
      </w:r>
    </w:p>
    <w:p w:rsidR="0015635F" w:rsidRPr="00C5363C" w:rsidRDefault="0015635F" w:rsidP="00894084">
      <w:pPr>
        <w:pStyle w:val="Bulletpoints"/>
        <w:numPr>
          <w:ilvl w:val="0"/>
          <w:numId w:val="0"/>
        </w:numPr>
        <w:shd w:val="clear" w:color="auto" w:fill="FFFFFF" w:themeFill="background1"/>
        <w:tabs>
          <w:tab w:val="clear" w:pos="1134"/>
          <w:tab w:val="left" w:pos="709"/>
        </w:tabs>
        <w:ind w:left="426" w:hanging="426"/>
        <w:rPr>
          <w:color w:val="auto"/>
        </w:rPr>
      </w:pPr>
    </w:p>
    <w:p w:rsidR="00C5363C" w:rsidRDefault="00C5363C" w:rsidP="00D82A41">
      <w:pPr>
        <w:pStyle w:val="Bulletpoints"/>
        <w:shd w:val="clear" w:color="auto" w:fill="FFFFFF" w:themeFill="background1"/>
        <w:tabs>
          <w:tab w:val="clear" w:pos="1134"/>
          <w:tab w:val="left" w:pos="709"/>
        </w:tabs>
        <w:ind w:left="1418" w:hanging="709"/>
        <w:rPr>
          <w:b/>
          <w:color w:val="auto"/>
        </w:rPr>
      </w:pPr>
      <w:r>
        <w:rPr>
          <w:b/>
          <w:color w:val="auto"/>
        </w:rPr>
        <w:t>Alternative approaches to budget setting</w:t>
      </w:r>
    </w:p>
    <w:p w:rsidR="0022596E" w:rsidRDefault="0022596E" w:rsidP="00D82A41">
      <w:pPr>
        <w:pStyle w:val="Bulletpoints"/>
        <w:numPr>
          <w:ilvl w:val="2"/>
          <w:numId w:val="1"/>
        </w:numPr>
        <w:shd w:val="clear" w:color="auto" w:fill="FFFFFF" w:themeFill="background1"/>
        <w:tabs>
          <w:tab w:val="clear" w:pos="1134"/>
        </w:tabs>
        <w:ind w:left="1418" w:hanging="284"/>
        <w:rPr>
          <w:color w:val="auto"/>
        </w:rPr>
      </w:pPr>
      <w:r w:rsidRPr="0022596E">
        <w:rPr>
          <w:color w:val="auto"/>
        </w:rPr>
        <w:t>Since respondents generally agreed with our approach to budget setting the alternative responses to budget setting were not generally supported</w:t>
      </w:r>
      <w:r>
        <w:rPr>
          <w:color w:val="auto"/>
        </w:rPr>
        <w:t xml:space="preserve">. Least support </w:t>
      </w:r>
      <w:proofErr w:type="spellStart"/>
      <w:r>
        <w:rPr>
          <w:color w:val="auto"/>
        </w:rPr>
        <w:t>i.e</w:t>
      </w:r>
      <w:proofErr w:type="spellEnd"/>
      <w:r>
        <w:rPr>
          <w:color w:val="auto"/>
        </w:rPr>
        <w:t xml:space="preserve"> </w:t>
      </w:r>
      <w:r w:rsidR="00F92AF2">
        <w:rPr>
          <w:color w:val="auto"/>
        </w:rPr>
        <w:t>7</w:t>
      </w:r>
      <w:r w:rsidR="00492E89">
        <w:rPr>
          <w:color w:val="auto"/>
        </w:rPr>
        <w:t>9</w:t>
      </w:r>
      <w:r>
        <w:rPr>
          <w:color w:val="auto"/>
        </w:rPr>
        <w:t xml:space="preserve">% either disagreeing or strongly disagreeing) was given to reducing investment in social housing and similarly </w:t>
      </w:r>
      <w:r w:rsidR="00492E89">
        <w:rPr>
          <w:color w:val="auto"/>
        </w:rPr>
        <w:t>67</w:t>
      </w:r>
      <w:r>
        <w:rPr>
          <w:color w:val="auto"/>
        </w:rPr>
        <w:t xml:space="preserve">% disagreeing with freezing council tax and cutting services with </w:t>
      </w:r>
      <w:r w:rsidR="00C0155F">
        <w:rPr>
          <w:color w:val="auto"/>
        </w:rPr>
        <w:t>6</w:t>
      </w:r>
      <w:r w:rsidR="00492E89">
        <w:rPr>
          <w:color w:val="auto"/>
        </w:rPr>
        <w:t>9</w:t>
      </w:r>
      <w:r w:rsidR="00C0155F">
        <w:rPr>
          <w:color w:val="auto"/>
        </w:rPr>
        <w:t>% disagreeing with cutting spend on climate change</w:t>
      </w:r>
    </w:p>
    <w:p w:rsidR="00C0155F" w:rsidRPr="0022596E" w:rsidRDefault="007A2470" w:rsidP="00D82A41">
      <w:pPr>
        <w:pStyle w:val="Bulletpoints"/>
        <w:numPr>
          <w:ilvl w:val="2"/>
          <w:numId w:val="1"/>
        </w:numPr>
        <w:shd w:val="clear" w:color="auto" w:fill="FFFFFF" w:themeFill="background1"/>
        <w:tabs>
          <w:tab w:val="clear" w:pos="1134"/>
        </w:tabs>
        <w:ind w:left="1418" w:hanging="284"/>
        <w:rPr>
          <w:color w:val="auto"/>
        </w:rPr>
      </w:pPr>
      <w:r>
        <w:rPr>
          <w:color w:val="auto"/>
        </w:rPr>
        <w:t>Nearly e</w:t>
      </w:r>
      <w:r w:rsidR="00C0155F">
        <w:rPr>
          <w:color w:val="auto"/>
        </w:rPr>
        <w:t>qual numbers of respondents agreed (42%) as disagreed (</w:t>
      </w:r>
      <w:r w:rsidR="00492E89">
        <w:rPr>
          <w:color w:val="auto"/>
        </w:rPr>
        <w:t>39</w:t>
      </w:r>
      <w:r w:rsidR="00C0155F">
        <w:rPr>
          <w:color w:val="auto"/>
        </w:rPr>
        <w:t xml:space="preserve">%) that a referendum should be held to increase council tax above the 1.99% level. </w:t>
      </w:r>
      <w:r>
        <w:rPr>
          <w:color w:val="auto"/>
        </w:rPr>
        <w:t xml:space="preserve">However, given the uncertainty that would be </w:t>
      </w:r>
      <w:r>
        <w:rPr>
          <w:color w:val="auto"/>
        </w:rPr>
        <w:lastRenderedPageBreak/>
        <w:t>caused by such a referendum, we do not propose to go down such a path at this time.</w:t>
      </w:r>
    </w:p>
    <w:p w:rsidR="00C5363C" w:rsidRDefault="00C5363C" w:rsidP="00D82A41">
      <w:pPr>
        <w:pStyle w:val="Bulletpoints"/>
        <w:numPr>
          <w:ilvl w:val="0"/>
          <w:numId w:val="13"/>
        </w:numPr>
        <w:shd w:val="clear" w:color="auto" w:fill="FFFFFF" w:themeFill="background1"/>
        <w:ind w:left="426" w:firstLine="283"/>
        <w:rPr>
          <w:b/>
          <w:color w:val="auto"/>
        </w:rPr>
      </w:pPr>
      <w:r>
        <w:rPr>
          <w:b/>
          <w:color w:val="auto"/>
        </w:rPr>
        <w:t>Service Priorities</w:t>
      </w:r>
    </w:p>
    <w:p w:rsidR="00C0155F" w:rsidRDefault="00C0155F" w:rsidP="00D82A41">
      <w:pPr>
        <w:pStyle w:val="Bulletpoints"/>
        <w:numPr>
          <w:ilvl w:val="1"/>
          <w:numId w:val="13"/>
        </w:numPr>
        <w:shd w:val="clear" w:color="auto" w:fill="FFFFFF" w:themeFill="background1"/>
        <w:tabs>
          <w:tab w:val="clear" w:pos="1134"/>
          <w:tab w:val="left" w:pos="1418"/>
        </w:tabs>
        <w:ind w:left="1418" w:hanging="425"/>
        <w:rPr>
          <w:color w:val="auto"/>
        </w:rPr>
      </w:pPr>
      <w:r w:rsidRPr="00C0155F">
        <w:rPr>
          <w:color w:val="auto"/>
        </w:rPr>
        <w:t>Highest support (</w:t>
      </w:r>
      <w:r w:rsidR="00F92AF2">
        <w:rPr>
          <w:color w:val="auto"/>
        </w:rPr>
        <w:t>7</w:t>
      </w:r>
      <w:r w:rsidR="00492E89">
        <w:rPr>
          <w:color w:val="auto"/>
        </w:rPr>
        <w:t>7</w:t>
      </w:r>
      <w:r w:rsidRPr="00C0155F">
        <w:rPr>
          <w:color w:val="auto"/>
        </w:rPr>
        <w:t>% strongly agreeing or agreeing) for provision of affordable housing and preventing homelessness (77%)</w:t>
      </w:r>
      <w:r w:rsidR="005C227D">
        <w:rPr>
          <w:color w:val="auto"/>
        </w:rPr>
        <w:t xml:space="preserve"> tackling climate change (69%) providing services for young people (6</w:t>
      </w:r>
      <w:r w:rsidR="00492E89">
        <w:rPr>
          <w:color w:val="auto"/>
        </w:rPr>
        <w:t>6</w:t>
      </w:r>
      <w:r w:rsidR="005C227D">
        <w:rPr>
          <w:color w:val="auto"/>
        </w:rPr>
        <w:t>%)</w:t>
      </w:r>
    </w:p>
    <w:p w:rsidR="005C227D" w:rsidRPr="00C0155F" w:rsidRDefault="005C227D" w:rsidP="00D82A41">
      <w:pPr>
        <w:pStyle w:val="Bulletpoints"/>
        <w:numPr>
          <w:ilvl w:val="1"/>
          <w:numId w:val="13"/>
        </w:numPr>
        <w:shd w:val="clear" w:color="auto" w:fill="FFFFFF" w:themeFill="background1"/>
        <w:ind w:left="1418" w:hanging="425"/>
        <w:rPr>
          <w:color w:val="auto"/>
        </w:rPr>
      </w:pPr>
      <w:r>
        <w:rPr>
          <w:color w:val="auto"/>
        </w:rPr>
        <w:t>There was least support for providing grants to voluntary sector (3</w:t>
      </w:r>
      <w:r w:rsidR="005D7D00">
        <w:rPr>
          <w:color w:val="auto"/>
        </w:rPr>
        <w:t>4</w:t>
      </w:r>
      <w:r>
        <w:rPr>
          <w:color w:val="auto"/>
        </w:rPr>
        <w:t>%) and enhancing the city centre (3</w:t>
      </w:r>
      <w:r w:rsidR="005D7D00">
        <w:rPr>
          <w:color w:val="auto"/>
        </w:rPr>
        <w:t>6</w:t>
      </w:r>
      <w:r>
        <w:rPr>
          <w:color w:val="auto"/>
        </w:rPr>
        <w:t>%)</w:t>
      </w:r>
    </w:p>
    <w:p w:rsidR="00C5363C" w:rsidRDefault="00C5363C" w:rsidP="00D82A41">
      <w:pPr>
        <w:pStyle w:val="Bulletpoints"/>
        <w:shd w:val="clear" w:color="auto" w:fill="FFFFFF" w:themeFill="background1"/>
        <w:ind w:left="426" w:firstLine="283"/>
        <w:rPr>
          <w:b/>
          <w:color w:val="auto"/>
        </w:rPr>
      </w:pPr>
      <w:r>
        <w:rPr>
          <w:b/>
          <w:color w:val="auto"/>
        </w:rPr>
        <w:t>Capital Investment</w:t>
      </w:r>
    </w:p>
    <w:p w:rsidR="005C227D" w:rsidRDefault="00D82A41" w:rsidP="00D82A41">
      <w:pPr>
        <w:pStyle w:val="Bulletpoints"/>
        <w:numPr>
          <w:ilvl w:val="2"/>
          <w:numId w:val="1"/>
        </w:numPr>
        <w:shd w:val="clear" w:color="auto" w:fill="FFFFFF" w:themeFill="background1"/>
        <w:ind w:left="1418" w:hanging="284"/>
        <w:rPr>
          <w:color w:val="auto"/>
        </w:rPr>
      </w:pPr>
      <w:r>
        <w:rPr>
          <w:color w:val="auto"/>
        </w:rPr>
        <w:t xml:space="preserve">    </w:t>
      </w:r>
      <w:r w:rsidR="005C227D" w:rsidRPr="0031633E">
        <w:rPr>
          <w:color w:val="auto"/>
        </w:rPr>
        <w:t xml:space="preserve">Highest support </w:t>
      </w:r>
      <w:r w:rsidR="0031633E" w:rsidRPr="0031633E">
        <w:rPr>
          <w:color w:val="auto"/>
        </w:rPr>
        <w:t>(</w:t>
      </w:r>
      <w:r w:rsidR="005D7D00">
        <w:rPr>
          <w:color w:val="auto"/>
        </w:rPr>
        <w:t>84</w:t>
      </w:r>
      <w:r w:rsidR="0031633E" w:rsidRPr="0031633E">
        <w:rPr>
          <w:color w:val="auto"/>
        </w:rPr>
        <w:t>% strongly agreeing or agreeing) for investment in affordable housing, council house improvements (76%) and environmental improvements (7</w:t>
      </w:r>
      <w:r w:rsidR="005D7D00">
        <w:rPr>
          <w:color w:val="auto"/>
        </w:rPr>
        <w:t>4</w:t>
      </w:r>
      <w:r w:rsidR="0031633E" w:rsidRPr="0031633E">
        <w:rPr>
          <w:color w:val="auto"/>
        </w:rPr>
        <w:t>%)</w:t>
      </w:r>
    </w:p>
    <w:p w:rsidR="0031633E" w:rsidRPr="0031633E" w:rsidRDefault="0031633E" w:rsidP="00D82A41">
      <w:pPr>
        <w:pStyle w:val="Bulletpoints"/>
        <w:numPr>
          <w:ilvl w:val="2"/>
          <w:numId w:val="1"/>
        </w:numPr>
        <w:shd w:val="clear" w:color="auto" w:fill="FFFFFF" w:themeFill="background1"/>
        <w:ind w:left="1418"/>
        <w:rPr>
          <w:color w:val="auto"/>
        </w:rPr>
      </w:pPr>
      <w:r>
        <w:rPr>
          <w:color w:val="auto"/>
        </w:rPr>
        <w:t xml:space="preserve">Least support </w:t>
      </w:r>
      <w:r w:rsidR="00071EA0">
        <w:rPr>
          <w:color w:val="auto"/>
        </w:rPr>
        <w:t>was given for covered ma</w:t>
      </w:r>
      <w:r w:rsidR="006C662D">
        <w:rPr>
          <w:color w:val="auto"/>
        </w:rPr>
        <w:t>rket refurbishment (</w:t>
      </w:r>
      <w:r w:rsidR="005D7D00">
        <w:rPr>
          <w:color w:val="auto"/>
        </w:rPr>
        <w:t>51</w:t>
      </w:r>
      <w:r w:rsidR="006C662D">
        <w:rPr>
          <w:color w:val="auto"/>
        </w:rPr>
        <w:t>%) refurbishment of</w:t>
      </w:r>
      <w:r w:rsidR="005D7D00">
        <w:rPr>
          <w:color w:val="auto"/>
        </w:rPr>
        <w:t xml:space="preserve"> East Oxford Community Centre (47</w:t>
      </w:r>
      <w:r w:rsidR="006C662D">
        <w:rPr>
          <w:color w:val="auto"/>
        </w:rPr>
        <w:t>%) and new ICT hardware and software (5</w:t>
      </w:r>
      <w:r w:rsidR="005D7D00">
        <w:rPr>
          <w:color w:val="auto"/>
        </w:rPr>
        <w:t>0</w:t>
      </w:r>
      <w:r w:rsidR="006C662D">
        <w:rPr>
          <w:color w:val="auto"/>
        </w:rPr>
        <w:t>%)</w:t>
      </w:r>
    </w:p>
    <w:p w:rsidR="00C5363C" w:rsidRDefault="00C5363C" w:rsidP="00D82A41">
      <w:pPr>
        <w:pStyle w:val="Bulletpoints"/>
        <w:numPr>
          <w:ilvl w:val="0"/>
          <w:numId w:val="13"/>
        </w:numPr>
        <w:shd w:val="clear" w:color="auto" w:fill="FFFFFF" w:themeFill="background1"/>
        <w:tabs>
          <w:tab w:val="clear" w:pos="1134"/>
          <w:tab w:val="left" w:pos="709"/>
        </w:tabs>
        <w:rPr>
          <w:b/>
          <w:color w:val="auto"/>
        </w:rPr>
      </w:pPr>
      <w:r>
        <w:rPr>
          <w:b/>
          <w:color w:val="auto"/>
        </w:rPr>
        <w:t>Council Housing</w:t>
      </w:r>
    </w:p>
    <w:p w:rsidR="00120E99" w:rsidRPr="00120E99" w:rsidRDefault="00120E99" w:rsidP="00D82A41">
      <w:pPr>
        <w:pStyle w:val="Bulletpoints"/>
        <w:numPr>
          <w:ilvl w:val="2"/>
          <w:numId w:val="1"/>
        </w:numPr>
        <w:shd w:val="clear" w:color="auto" w:fill="FFFFFF" w:themeFill="background1"/>
        <w:ind w:left="1418"/>
        <w:rPr>
          <w:color w:val="auto"/>
        </w:rPr>
      </w:pPr>
      <w:r w:rsidRPr="00120E99">
        <w:rPr>
          <w:color w:val="auto"/>
        </w:rPr>
        <w:t>Highest support (</w:t>
      </w:r>
      <w:r w:rsidR="005D7D00">
        <w:rPr>
          <w:color w:val="auto"/>
        </w:rPr>
        <w:t>57</w:t>
      </w:r>
      <w:r w:rsidRPr="00120E99">
        <w:rPr>
          <w:color w:val="auto"/>
        </w:rPr>
        <w:t>%) was given to</w:t>
      </w:r>
      <w:r w:rsidR="005D7D00">
        <w:rPr>
          <w:color w:val="auto"/>
        </w:rPr>
        <w:t xml:space="preserve"> building new social housing </w:t>
      </w:r>
      <w:proofErr w:type="gramStart"/>
      <w:r w:rsidR="005D7D00">
        <w:rPr>
          <w:color w:val="auto"/>
        </w:rPr>
        <w:t xml:space="preserve">and </w:t>
      </w:r>
      <w:r w:rsidRPr="00120E99">
        <w:rPr>
          <w:color w:val="auto"/>
        </w:rPr>
        <w:t xml:space="preserve"> maintaining</w:t>
      </w:r>
      <w:proofErr w:type="gramEnd"/>
      <w:r w:rsidRPr="00120E99">
        <w:rPr>
          <w:color w:val="auto"/>
        </w:rPr>
        <w:t xml:space="preserve"> the quality of existing homes </w:t>
      </w:r>
      <w:r w:rsidR="005D7D00">
        <w:rPr>
          <w:color w:val="auto"/>
        </w:rPr>
        <w:t>(57%) w</w:t>
      </w:r>
      <w:r w:rsidRPr="00120E99">
        <w:rPr>
          <w:color w:val="auto"/>
        </w:rPr>
        <w:t>ith least support given to targeted estate regeneration such as Blackbird Leys (</w:t>
      </w:r>
      <w:r w:rsidR="005D7D00">
        <w:rPr>
          <w:color w:val="auto"/>
        </w:rPr>
        <w:t>22</w:t>
      </w:r>
      <w:r w:rsidRPr="00120E99">
        <w:rPr>
          <w:color w:val="auto"/>
        </w:rPr>
        <w:t>%)</w:t>
      </w:r>
    </w:p>
    <w:p w:rsidR="00C5363C" w:rsidRDefault="00C5363C" w:rsidP="00D82A41">
      <w:pPr>
        <w:pStyle w:val="Bulletpoints"/>
        <w:shd w:val="clear" w:color="auto" w:fill="FFFFFF" w:themeFill="background1"/>
        <w:tabs>
          <w:tab w:val="clear" w:pos="1134"/>
          <w:tab w:val="left" w:pos="709"/>
        </w:tabs>
        <w:ind w:left="426" w:firstLine="567"/>
        <w:rPr>
          <w:b/>
          <w:color w:val="auto"/>
        </w:rPr>
      </w:pPr>
      <w:r>
        <w:rPr>
          <w:b/>
          <w:color w:val="auto"/>
        </w:rPr>
        <w:t xml:space="preserve">Use of neighbourhood </w:t>
      </w:r>
      <w:proofErr w:type="spellStart"/>
      <w:r>
        <w:rPr>
          <w:b/>
          <w:color w:val="auto"/>
        </w:rPr>
        <w:t>CIL</w:t>
      </w:r>
      <w:proofErr w:type="spellEnd"/>
    </w:p>
    <w:p w:rsidR="00AB31D1" w:rsidRPr="00AB31D1" w:rsidRDefault="00AB31D1" w:rsidP="00D82A41">
      <w:pPr>
        <w:pStyle w:val="Bulletpoints"/>
        <w:numPr>
          <w:ilvl w:val="2"/>
          <w:numId w:val="1"/>
        </w:numPr>
        <w:shd w:val="clear" w:color="auto" w:fill="FFFFFF" w:themeFill="background1"/>
        <w:ind w:left="1418"/>
        <w:rPr>
          <w:color w:val="auto"/>
        </w:rPr>
      </w:pPr>
      <w:r w:rsidRPr="00AB31D1">
        <w:rPr>
          <w:color w:val="auto"/>
        </w:rPr>
        <w:t>There was general support for all areas on which the Council is planning to spend the neighbourhood community infrastructure levy monies</w:t>
      </w:r>
    </w:p>
    <w:p w:rsidR="0070539C" w:rsidRPr="00787EA6" w:rsidRDefault="0070539C" w:rsidP="00894084">
      <w:pPr>
        <w:pStyle w:val="Heading1"/>
        <w:ind w:left="426" w:hanging="426"/>
      </w:pPr>
      <w:r w:rsidRPr="00787EA6">
        <w:t>General Comments</w:t>
      </w:r>
    </w:p>
    <w:p w:rsidR="0070539C" w:rsidRPr="00787EA6" w:rsidRDefault="00D82A41" w:rsidP="00894084">
      <w:pPr>
        <w:ind w:left="426" w:hanging="426"/>
      </w:pPr>
      <w:r>
        <w:t>33</w:t>
      </w:r>
      <w:r w:rsidR="00DC7D89" w:rsidRPr="00787EA6">
        <w:tab/>
      </w:r>
      <w:r w:rsidR="0070539C" w:rsidRPr="00787EA6">
        <w:t xml:space="preserve">A number of general comments were made by respondents with the main themes </w:t>
      </w:r>
      <w:proofErr w:type="gramStart"/>
      <w:r w:rsidR="0070539C" w:rsidRPr="00787EA6">
        <w:t>including :</w:t>
      </w:r>
      <w:proofErr w:type="gramEnd"/>
    </w:p>
    <w:p w:rsidR="00511FEF" w:rsidRPr="00787EA6" w:rsidRDefault="00787EA6" w:rsidP="00D82A41">
      <w:pPr>
        <w:pStyle w:val="ListParagraph"/>
        <w:numPr>
          <w:ilvl w:val="1"/>
          <w:numId w:val="41"/>
        </w:numPr>
      </w:pPr>
      <w:proofErr w:type="spellStart"/>
      <w:r w:rsidRPr="00787EA6">
        <w:t>Pedestrianise</w:t>
      </w:r>
      <w:proofErr w:type="spellEnd"/>
      <w:r w:rsidR="009E2F4A" w:rsidRPr="00787EA6">
        <w:t xml:space="preserve"> the city centre</w:t>
      </w:r>
    </w:p>
    <w:p w:rsidR="009E2F4A" w:rsidRPr="00787EA6" w:rsidRDefault="009E2F4A" w:rsidP="00D82A41">
      <w:pPr>
        <w:pStyle w:val="ListParagraph"/>
        <w:numPr>
          <w:ilvl w:val="1"/>
          <w:numId w:val="41"/>
        </w:numPr>
      </w:pPr>
      <w:r w:rsidRPr="00787EA6">
        <w:t>Keep the climate change commitments</w:t>
      </w:r>
    </w:p>
    <w:p w:rsidR="009E2F4A" w:rsidRPr="00787EA6" w:rsidRDefault="009E2F4A" w:rsidP="00D82A41">
      <w:pPr>
        <w:pStyle w:val="ListParagraph"/>
        <w:numPr>
          <w:ilvl w:val="1"/>
          <w:numId w:val="41"/>
        </w:numPr>
      </w:pPr>
      <w:r w:rsidRPr="00787EA6">
        <w:t>Stop the ‘bus gates’</w:t>
      </w:r>
    </w:p>
    <w:p w:rsidR="00787EA6" w:rsidRPr="00787EA6" w:rsidRDefault="00787EA6" w:rsidP="00D82A41">
      <w:pPr>
        <w:pStyle w:val="ListParagraph"/>
        <w:numPr>
          <w:ilvl w:val="1"/>
          <w:numId w:val="41"/>
        </w:numPr>
      </w:pPr>
      <w:r w:rsidRPr="00787EA6">
        <w:t>Use brownfield sites for housing</w:t>
      </w:r>
    </w:p>
    <w:p w:rsidR="00787EA6" w:rsidRPr="00787EA6" w:rsidRDefault="00787EA6" w:rsidP="00D82A41">
      <w:pPr>
        <w:pStyle w:val="ListParagraph"/>
        <w:numPr>
          <w:ilvl w:val="1"/>
          <w:numId w:val="41"/>
        </w:numPr>
      </w:pPr>
      <w:r w:rsidRPr="00787EA6">
        <w:t>Build more housing</w:t>
      </w:r>
    </w:p>
    <w:p w:rsidR="00787EA6" w:rsidRPr="00787EA6" w:rsidRDefault="00787EA6" w:rsidP="00D82A41">
      <w:pPr>
        <w:pStyle w:val="ListParagraph"/>
        <w:numPr>
          <w:ilvl w:val="1"/>
          <w:numId w:val="41"/>
        </w:numPr>
      </w:pPr>
      <w:r w:rsidRPr="00787EA6">
        <w:t>Investment in more green areas and public transport</w:t>
      </w:r>
    </w:p>
    <w:p w:rsidR="00787EA6" w:rsidRPr="00787EA6" w:rsidRDefault="00787EA6" w:rsidP="00D82A41">
      <w:pPr>
        <w:pStyle w:val="ListParagraph"/>
        <w:numPr>
          <w:ilvl w:val="1"/>
          <w:numId w:val="41"/>
        </w:numPr>
      </w:pPr>
      <w:r w:rsidRPr="00787EA6">
        <w:t>Attract more tourists</w:t>
      </w:r>
    </w:p>
    <w:p w:rsidR="00511FEF" w:rsidRPr="00787EA6" w:rsidRDefault="00787EA6" w:rsidP="00D82A41">
      <w:pPr>
        <w:pStyle w:val="ListParagraph"/>
        <w:numPr>
          <w:ilvl w:val="1"/>
          <w:numId w:val="41"/>
        </w:numPr>
        <w:tabs>
          <w:tab w:val="clear" w:pos="426"/>
        </w:tabs>
      </w:pPr>
      <w:r w:rsidRPr="00787EA6">
        <w:t>Concerns over charges for bulky waste</w:t>
      </w:r>
      <w:r w:rsidR="00B158DE">
        <w:t xml:space="preserve"> and increased fly tipping</w:t>
      </w:r>
      <w:r w:rsidRPr="00787EA6">
        <w:t xml:space="preserve"> and reduced democracy from reduced planning committees</w:t>
      </w:r>
    </w:p>
    <w:p w:rsidR="00787EA6" w:rsidRPr="00787EA6" w:rsidRDefault="00787EA6" w:rsidP="00D82A41">
      <w:pPr>
        <w:pStyle w:val="ListParagraph"/>
        <w:numPr>
          <w:ilvl w:val="1"/>
          <w:numId w:val="41"/>
        </w:numPr>
      </w:pPr>
      <w:r w:rsidRPr="00787EA6">
        <w:t>Homelessness and youth should be key priorities</w:t>
      </w:r>
    </w:p>
    <w:p w:rsidR="00787EA6" w:rsidRPr="00787EA6" w:rsidRDefault="00787EA6" w:rsidP="00D82A41">
      <w:pPr>
        <w:pStyle w:val="ListParagraph"/>
        <w:numPr>
          <w:ilvl w:val="1"/>
          <w:numId w:val="41"/>
        </w:numPr>
      </w:pPr>
      <w:r w:rsidRPr="00787EA6">
        <w:t>Spend more on well being</w:t>
      </w:r>
    </w:p>
    <w:p w:rsidR="00787EA6" w:rsidRPr="00787EA6" w:rsidRDefault="00787EA6" w:rsidP="00D82A41">
      <w:pPr>
        <w:pStyle w:val="ListParagraph"/>
        <w:numPr>
          <w:ilvl w:val="1"/>
          <w:numId w:val="41"/>
        </w:numPr>
      </w:pPr>
      <w:r w:rsidRPr="00787EA6">
        <w:t>More investment in bike lanes</w:t>
      </w:r>
    </w:p>
    <w:p w:rsidR="00787EA6" w:rsidRPr="00787EA6" w:rsidRDefault="00787EA6" w:rsidP="00D82A41">
      <w:pPr>
        <w:pStyle w:val="ListParagraph"/>
        <w:numPr>
          <w:ilvl w:val="1"/>
          <w:numId w:val="41"/>
        </w:numPr>
      </w:pPr>
      <w:r w:rsidRPr="00787EA6">
        <w:t>Council have done a good job in tough circumstances</w:t>
      </w:r>
    </w:p>
    <w:p w:rsidR="00787EA6" w:rsidRPr="00787EA6" w:rsidRDefault="00787EA6" w:rsidP="00D82A41">
      <w:pPr>
        <w:pStyle w:val="ListParagraph"/>
        <w:numPr>
          <w:ilvl w:val="1"/>
          <w:numId w:val="42"/>
        </w:numPr>
      </w:pPr>
      <w:r w:rsidRPr="00787EA6">
        <w:lastRenderedPageBreak/>
        <w:t>Focus on efficiencies</w:t>
      </w:r>
    </w:p>
    <w:p w:rsidR="00BA202E" w:rsidRPr="002B53F9" w:rsidRDefault="00BA202E" w:rsidP="00894084">
      <w:pPr>
        <w:pStyle w:val="Heading1"/>
        <w:ind w:left="426" w:hanging="426"/>
      </w:pPr>
      <w:r w:rsidRPr="002B53F9">
        <w:t>Risk Implications</w:t>
      </w:r>
    </w:p>
    <w:p w:rsidR="007205A1" w:rsidRPr="002B53F9" w:rsidRDefault="00D82A41" w:rsidP="00894084">
      <w:pPr>
        <w:pStyle w:val="bParagraphtext"/>
        <w:numPr>
          <w:ilvl w:val="0"/>
          <w:numId w:val="0"/>
        </w:numPr>
        <w:ind w:left="426" w:hanging="426"/>
        <w:rPr>
          <w:szCs w:val="22"/>
        </w:rPr>
      </w:pPr>
      <w:r>
        <w:t>34</w:t>
      </w:r>
      <w:r w:rsidR="0070539C" w:rsidRPr="002B53F9">
        <w:tab/>
      </w:r>
      <w:r w:rsidR="007205A1" w:rsidRPr="002B53F9">
        <w:t>The main risks to the balanced position of the General Fund consultation budget (Appendix 8) are that:</w:t>
      </w:r>
    </w:p>
    <w:p w:rsidR="002B53F9" w:rsidRDefault="00D82A41" w:rsidP="00D82A41">
      <w:pPr>
        <w:pStyle w:val="Bulletpoints"/>
        <w:tabs>
          <w:tab w:val="clear" w:pos="1134"/>
          <w:tab w:val="left" w:pos="851"/>
        </w:tabs>
        <w:ind w:left="993" w:hanging="426"/>
      </w:pPr>
      <w:r>
        <w:t xml:space="preserve"> </w:t>
      </w:r>
      <w:r w:rsidR="002B53F9" w:rsidRPr="00C02E4C">
        <w:t>Council income streams continue to be effected by the pandemic beyond the pro</w:t>
      </w:r>
      <w:r w:rsidR="002B53F9">
        <w:t xml:space="preserve">visions already made in the </w:t>
      </w:r>
      <w:proofErr w:type="spellStart"/>
      <w:r w:rsidR="002B53F9">
        <w:t>MTFS</w:t>
      </w:r>
      <w:proofErr w:type="spellEnd"/>
    </w:p>
    <w:p w:rsidR="002B53F9" w:rsidRPr="00C02E4C" w:rsidRDefault="00D82A41" w:rsidP="00D82A41">
      <w:pPr>
        <w:pStyle w:val="Bulletpoints"/>
        <w:tabs>
          <w:tab w:val="clear" w:pos="1134"/>
          <w:tab w:val="left" w:pos="851"/>
        </w:tabs>
        <w:ind w:left="993" w:hanging="426"/>
      </w:pPr>
      <w:r>
        <w:t xml:space="preserve"> </w:t>
      </w:r>
      <w:r w:rsidR="002B53F9">
        <w:t xml:space="preserve">The </w:t>
      </w:r>
      <w:r w:rsidR="002B53F9" w:rsidRPr="00C02E4C">
        <w:t xml:space="preserve">Homelessness reserve is exhausted at a faster rate than anticipated as assumed Government and contributions in respect of homelessness expenditure </w:t>
      </w:r>
      <w:r w:rsidR="002B53F9">
        <w:t xml:space="preserve">are </w:t>
      </w:r>
      <w:r w:rsidR="002B53F9" w:rsidRPr="00C02E4C">
        <w:t>not forthcoming</w:t>
      </w:r>
    </w:p>
    <w:p w:rsidR="002B53F9" w:rsidRPr="00C02E4C" w:rsidRDefault="00D82A41" w:rsidP="00D82A41">
      <w:pPr>
        <w:pStyle w:val="Bulletpoints"/>
        <w:tabs>
          <w:tab w:val="clear" w:pos="1134"/>
          <w:tab w:val="left" w:pos="851"/>
        </w:tabs>
        <w:ind w:left="993" w:hanging="426"/>
      </w:pPr>
      <w:r>
        <w:t xml:space="preserve">  </w:t>
      </w:r>
      <w:r w:rsidR="002B53F9" w:rsidRPr="00C02E4C">
        <w:t xml:space="preserve">Failure of </w:t>
      </w:r>
      <w:r w:rsidR="002B53F9">
        <w:t xml:space="preserve">a </w:t>
      </w:r>
      <w:r w:rsidR="002B53F9" w:rsidRPr="00C02E4C">
        <w:t xml:space="preserve">major partner for instance </w:t>
      </w:r>
      <w:r w:rsidR="002B53F9">
        <w:t xml:space="preserve">in </w:t>
      </w:r>
      <w:r w:rsidR="002B53F9" w:rsidRPr="00C02E4C">
        <w:t xml:space="preserve">Leisure </w:t>
      </w:r>
    </w:p>
    <w:p w:rsidR="002B53F9" w:rsidRPr="00C02E4C" w:rsidRDefault="00D82A41" w:rsidP="00D82A41">
      <w:pPr>
        <w:pStyle w:val="Bulletpoints"/>
        <w:tabs>
          <w:tab w:val="clear" w:pos="1134"/>
          <w:tab w:val="left" w:pos="851"/>
        </w:tabs>
        <w:ind w:left="993" w:hanging="426"/>
      </w:pPr>
      <w:r>
        <w:t xml:space="preserve">  </w:t>
      </w:r>
      <w:r w:rsidR="002B53F9" w:rsidRPr="00C02E4C">
        <w:t>Variations of actual income and expenditure against budget especially in volatile areas such as income and property investments</w:t>
      </w:r>
    </w:p>
    <w:p w:rsidR="002B53F9" w:rsidRPr="00C02E4C" w:rsidRDefault="00D82A41" w:rsidP="00D82A41">
      <w:pPr>
        <w:pStyle w:val="Bulletpoints"/>
        <w:tabs>
          <w:tab w:val="clear" w:pos="1134"/>
          <w:tab w:val="left" w:pos="851"/>
        </w:tabs>
        <w:ind w:left="993" w:hanging="426"/>
      </w:pPr>
      <w:r>
        <w:t xml:space="preserve">  </w:t>
      </w:r>
      <w:r w:rsidR="002B53F9">
        <w:t>C</w:t>
      </w:r>
      <w:r w:rsidR="002B53F9" w:rsidRPr="00C02E4C">
        <w:t xml:space="preserve">ompanies do not perform as well leading to reduced income to </w:t>
      </w:r>
      <w:r w:rsidR="002B53F9">
        <w:t xml:space="preserve">the </w:t>
      </w:r>
      <w:r w:rsidR="002B53F9" w:rsidRPr="00C02E4C">
        <w:t>Council</w:t>
      </w:r>
    </w:p>
    <w:p w:rsidR="002B53F9" w:rsidRPr="00C02E4C" w:rsidRDefault="00D82A41" w:rsidP="00D82A41">
      <w:pPr>
        <w:pStyle w:val="Bulletpoints"/>
        <w:tabs>
          <w:tab w:val="clear" w:pos="1134"/>
          <w:tab w:val="left" w:pos="851"/>
        </w:tabs>
        <w:ind w:left="993" w:hanging="426"/>
      </w:pPr>
      <w:r>
        <w:t xml:space="preserve"> </w:t>
      </w:r>
      <w:r w:rsidR="002B53F9" w:rsidRPr="00C02E4C">
        <w:t>Business Rates income  is lower than forecast</w:t>
      </w:r>
    </w:p>
    <w:p w:rsidR="002B53F9" w:rsidRPr="00C02E4C" w:rsidRDefault="00D82A41" w:rsidP="00D82A41">
      <w:pPr>
        <w:pStyle w:val="Bulletpoints"/>
        <w:tabs>
          <w:tab w:val="clear" w:pos="1134"/>
          <w:tab w:val="left" w:pos="851"/>
        </w:tabs>
        <w:ind w:left="993" w:hanging="426"/>
        <w:rPr>
          <w:sz w:val="22"/>
        </w:rPr>
      </w:pPr>
      <w:r>
        <w:t xml:space="preserve"> </w:t>
      </w:r>
      <w:r w:rsidR="002B53F9" w:rsidRPr="00C02E4C">
        <w:t>Interest rates are higher than projected resulting in higher borrowing costs</w:t>
      </w:r>
    </w:p>
    <w:p w:rsidR="002B53F9" w:rsidRPr="00C02E4C" w:rsidRDefault="00D82A41" w:rsidP="00D82A41">
      <w:pPr>
        <w:pStyle w:val="Bulletpoints"/>
        <w:tabs>
          <w:tab w:val="clear" w:pos="1134"/>
          <w:tab w:val="left" w:pos="851"/>
        </w:tabs>
        <w:ind w:left="993" w:hanging="426"/>
        <w:rPr>
          <w:sz w:val="22"/>
        </w:rPr>
      </w:pPr>
      <w:r>
        <w:t xml:space="preserve"> </w:t>
      </w:r>
      <w:r w:rsidR="002B53F9" w:rsidRPr="00C02E4C">
        <w:t xml:space="preserve">Slippage in the capital programme adversely affects revenue savings and additional income in the </w:t>
      </w:r>
      <w:proofErr w:type="spellStart"/>
      <w:r w:rsidR="002B53F9" w:rsidRPr="00C02E4C">
        <w:t>MTF</w:t>
      </w:r>
      <w:r w:rsidR="002B53F9">
        <w:t>S</w:t>
      </w:r>
      <w:proofErr w:type="spellEnd"/>
    </w:p>
    <w:p w:rsidR="00B84156" w:rsidRPr="002B53F9" w:rsidRDefault="000731FA" w:rsidP="00894084">
      <w:pPr>
        <w:pStyle w:val="Heading1"/>
        <w:ind w:left="426" w:hanging="426"/>
      </w:pPr>
      <w:r w:rsidRPr="002B53F9">
        <w:t>Section B</w:t>
      </w:r>
      <w:r w:rsidR="00902E5A" w:rsidRPr="002B53F9">
        <w:t xml:space="preserve"> Housing Revenue Account Budget</w:t>
      </w:r>
    </w:p>
    <w:p w:rsidR="00B84156" w:rsidRPr="002B53F9" w:rsidRDefault="00B84156" w:rsidP="00894084">
      <w:pPr>
        <w:pStyle w:val="Heading1"/>
        <w:ind w:left="426" w:hanging="426"/>
      </w:pPr>
      <w:r w:rsidRPr="002B53F9">
        <w:t>Issues arising since the publication of the consultation budget</w:t>
      </w:r>
    </w:p>
    <w:p w:rsidR="00925A80" w:rsidRPr="000152DD" w:rsidRDefault="004A6CB7" w:rsidP="00894084">
      <w:pPr>
        <w:pStyle w:val="bParagraphtext"/>
        <w:numPr>
          <w:ilvl w:val="0"/>
          <w:numId w:val="0"/>
        </w:numPr>
        <w:ind w:left="426" w:hanging="426"/>
      </w:pPr>
      <w:r>
        <w:t>3</w:t>
      </w:r>
      <w:r w:rsidR="00D82A41">
        <w:t>5</w:t>
      </w:r>
      <w:r w:rsidR="0070539C" w:rsidRPr="002B53F9">
        <w:tab/>
      </w:r>
      <w:r w:rsidR="0018195F" w:rsidRPr="002B53F9">
        <w:t>The Council</w:t>
      </w:r>
      <w:r w:rsidR="00A921FD" w:rsidRPr="002B53F9">
        <w:t xml:space="preserve"> publi</w:t>
      </w:r>
      <w:r w:rsidR="0018195F" w:rsidRPr="002B53F9">
        <w:t xml:space="preserve">shed its </w:t>
      </w:r>
      <w:r w:rsidR="00A921FD" w:rsidRPr="002B53F9">
        <w:t xml:space="preserve">Consultation Budget on </w:t>
      </w:r>
      <w:r w:rsidR="001F7413" w:rsidRPr="002B53F9">
        <w:t>9</w:t>
      </w:r>
      <w:r w:rsidR="001F0DAB" w:rsidRPr="002B53F9">
        <w:t>th</w:t>
      </w:r>
      <w:r w:rsidR="00A921FD" w:rsidRPr="002B53F9">
        <w:t xml:space="preserve"> December 20</w:t>
      </w:r>
      <w:r w:rsidR="002B53F9" w:rsidRPr="002B53F9">
        <w:t>20</w:t>
      </w:r>
      <w:r w:rsidR="00C71FB2" w:rsidRPr="002B53F9">
        <w:t xml:space="preserve"> </w:t>
      </w:r>
      <w:r w:rsidR="0018195F" w:rsidRPr="002B53F9">
        <w:t>including</w:t>
      </w:r>
      <w:r w:rsidR="00C71FB2" w:rsidRPr="002B53F9">
        <w:t xml:space="preserve"> the Housing Revenue Account Budget</w:t>
      </w:r>
      <w:r w:rsidR="00A921FD" w:rsidRPr="002B53F9">
        <w:t>. The budget for the Housing Revenue</w:t>
      </w:r>
      <w:r w:rsidR="00F4559D" w:rsidRPr="002B53F9">
        <w:t xml:space="preserve"> Account is as detailed in Appendi</w:t>
      </w:r>
      <w:r w:rsidR="00C05AA0" w:rsidRPr="002B53F9">
        <w:t>x</w:t>
      </w:r>
      <w:r w:rsidR="00F4559D" w:rsidRPr="002B53F9">
        <w:t xml:space="preserve"> </w:t>
      </w:r>
      <w:r w:rsidR="00C71FB2" w:rsidRPr="002B53F9">
        <w:t>4</w:t>
      </w:r>
      <w:r w:rsidR="00F4559D" w:rsidRPr="002B53F9">
        <w:t xml:space="preserve">. </w:t>
      </w:r>
      <w:r w:rsidR="0018195F" w:rsidRPr="002B53F9">
        <w:t xml:space="preserve">Appendix 5 shows the effect of the </w:t>
      </w:r>
      <w:r w:rsidR="002B53F9" w:rsidRPr="002B53F9">
        <w:t>1</w:t>
      </w:r>
      <w:r w:rsidR="001F7413" w:rsidRPr="002B53F9">
        <w:t>.</w:t>
      </w:r>
      <w:r w:rsidR="002B53F9" w:rsidRPr="002B53F9">
        <w:t>5</w:t>
      </w:r>
      <w:r w:rsidR="001F7413" w:rsidRPr="002B53F9">
        <w:t>0</w:t>
      </w:r>
      <w:r w:rsidR="0018195F" w:rsidRPr="002B53F9">
        <w:t xml:space="preserve">% </w:t>
      </w:r>
      <w:r w:rsidR="001F7413" w:rsidRPr="002B53F9">
        <w:t>increase</w:t>
      </w:r>
      <w:r w:rsidR="0018195F" w:rsidRPr="002B53F9">
        <w:t xml:space="preserve"> on </w:t>
      </w:r>
      <w:r w:rsidR="0018195F" w:rsidRPr="000152DD">
        <w:t>council house rents in the city.</w:t>
      </w:r>
      <w:r w:rsidR="00DC5C3D" w:rsidRPr="000152DD">
        <w:t xml:space="preserve"> </w:t>
      </w:r>
    </w:p>
    <w:p w:rsidR="00166E33" w:rsidRPr="000152DD" w:rsidRDefault="004A6CB7" w:rsidP="00894084">
      <w:pPr>
        <w:pStyle w:val="bParagraphtext"/>
        <w:numPr>
          <w:ilvl w:val="0"/>
          <w:numId w:val="0"/>
        </w:numPr>
        <w:ind w:left="426" w:hanging="426"/>
      </w:pPr>
      <w:r>
        <w:rPr>
          <w:rFonts w:eastAsia="Calibri"/>
        </w:rPr>
        <w:t>3</w:t>
      </w:r>
      <w:r w:rsidR="00D82A41">
        <w:rPr>
          <w:rFonts w:eastAsia="Calibri"/>
        </w:rPr>
        <w:t>6</w:t>
      </w:r>
      <w:r w:rsidR="0070539C" w:rsidRPr="000152DD">
        <w:rPr>
          <w:rFonts w:eastAsia="Calibri"/>
        </w:rPr>
        <w:tab/>
      </w:r>
      <w:r w:rsidR="002B53F9" w:rsidRPr="000152DD">
        <w:rPr>
          <w:rFonts w:eastAsia="Calibri"/>
        </w:rPr>
        <w:t xml:space="preserve">Following the Budget </w:t>
      </w:r>
      <w:r w:rsidR="00925A80" w:rsidRPr="000152DD">
        <w:rPr>
          <w:rFonts w:eastAsia="Calibri"/>
        </w:rPr>
        <w:t xml:space="preserve">Consultation exercise </w:t>
      </w:r>
      <w:r w:rsidR="002B53F9" w:rsidRPr="000152DD">
        <w:rPr>
          <w:rFonts w:eastAsia="Calibri"/>
        </w:rPr>
        <w:t>the Housing Revenue Account as published at Cabinet on 9</w:t>
      </w:r>
      <w:r w:rsidR="002B53F9" w:rsidRPr="000152DD">
        <w:rPr>
          <w:rFonts w:eastAsia="Calibri"/>
          <w:vertAlign w:val="superscript"/>
        </w:rPr>
        <w:t>th</w:t>
      </w:r>
      <w:r w:rsidR="002B53F9" w:rsidRPr="000152DD">
        <w:rPr>
          <w:rFonts w:eastAsia="Calibri"/>
        </w:rPr>
        <w:t xml:space="preserve"> December 2020 remains </w:t>
      </w:r>
      <w:proofErr w:type="gramStart"/>
      <w:r w:rsidR="002B53F9" w:rsidRPr="000152DD">
        <w:rPr>
          <w:rFonts w:eastAsia="Calibri"/>
        </w:rPr>
        <w:t>unchanged</w:t>
      </w:r>
      <w:r w:rsidR="008514A5" w:rsidRPr="000152DD">
        <w:t xml:space="preserve"> </w:t>
      </w:r>
      <w:r w:rsidR="002B53F9" w:rsidRPr="000152DD">
        <w:t>:</w:t>
      </w:r>
      <w:proofErr w:type="gramEnd"/>
    </w:p>
    <w:p w:rsidR="00870BB3" w:rsidRPr="000152DD" w:rsidRDefault="00870BB3" w:rsidP="0070539C">
      <w:pPr>
        <w:pStyle w:val="bParagraphtext"/>
        <w:numPr>
          <w:ilvl w:val="0"/>
          <w:numId w:val="0"/>
        </w:numPr>
        <w:ind w:left="425" w:hanging="425"/>
      </w:pPr>
    </w:p>
    <w:tbl>
      <w:tblPr>
        <w:tblW w:w="9380"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420"/>
        <w:gridCol w:w="1124"/>
        <w:gridCol w:w="1356"/>
        <w:gridCol w:w="1240"/>
        <w:gridCol w:w="1240"/>
      </w:tblGrid>
      <w:tr w:rsidR="00870BB3" w:rsidRPr="00870BB3" w:rsidTr="009B55B6">
        <w:trPr>
          <w:trHeight w:val="300"/>
        </w:trPr>
        <w:tc>
          <w:tcPr>
            <w:tcW w:w="4420" w:type="dxa"/>
            <w:shd w:val="clear" w:color="auto" w:fill="BFBFBF"/>
            <w:noWrap/>
            <w:vAlign w:val="bottom"/>
            <w:hideMark/>
          </w:tcPr>
          <w:p w:rsidR="00870BB3" w:rsidRPr="000152DD" w:rsidRDefault="00870BB3" w:rsidP="001F5C07">
            <w:pPr>
              <w:spacing w:after="0"/>
              <w:rPr>
                <w:rFonts w:cs="Arial"/>
                <w:b/>
                <w:bCs/>
                <w:sz w:val="22"/>
                <w:szCs w:val="22"/>
              </w:rPr>
            </w:pPr>
            <w:r w:rsidRPr="000152DD">
              <w:rPr>
                <w:rFonts w:cs="Arial"/>
                <w:b/>
                <w:bCs/>
                <w:sz w:val="22"/>
                <w:szCs w:val="22"/>
              </w:rPr>
              <w:t xml:space="preserve">TABLE </w:t>
            </w:r>
            <w:r w:rsidR="001F5C07">
              <w:rPr>
                <w:rFonts w:cs="Arial"/>
                <w:b/>
                <w:bCs/>
                <w:sz w:val="22"/>
                <w:szCs w:val="22"/>
              </w:rPr>
              <w:t>8</w:t>
            </w:r>
            <w:r w:rsidRPr="000152DD">
              <w:rPr>
                <w:rFonts w:cs="Arial"/>
                <w:b/>
                <w:bCs/>
                <w:sz w:val="22"/>
                <w:szCs w:val="22"/>
              </w:rPr>
              <w:t xml:space="preserve"> HOUSING REVENUE ACCOUNT </w:t>
            </w:r>
          </w:p>
        </w:tc>
        <w:tc>
          <w:tcPr>
            <w:tcW w:w="1124" w:type="dxa"/>
            <w:shd w:val="clear" w:color="auto" w:fill="BFBFBF"/>
            <w:noWrap/>
            <w:vAlign w:val="bottom"/>
            <w:hideMark/>
          </w:tcPr>
          <w:p w:rsidR="00870BB3" w:rsidRPr="000152DD" w:rsidRDefault="00870BB3" w:rsidP="00870BB3">
            <w:pPr>
              <w:spacing w:after="0"/>
              <w:jc w:val="center"/>
              <w:rPr>
                <w:rFonts w:cs="Arial"/>
                <w:b/>
                <w:sz w:val="22"/>
                <w:szCs w:val="22"/>
              </w:rPr>
            </w:pPr>
            <w:r w:rsidRPr="000152DD">
              <w:rPr>
                <w:rFonts w:cs="Arial"/>
                <w:b/>
                <w:sz w:val="22"/>
                <w:szCs w:val="22"/>
              </w:rPr>
              <w:t>2021/22</w:t>
            </w:r>
          </w:p>
          <w:p w:rsidR="00870BB3" w:rsidRPr="000152DD" w:rsidRDefault="00870BB3" w:rsidP="00870BB3">
            <w:pPr>
              <w:spacing w:after="0"/>
              <w:jc w:val="center"/>
              <w:rPr>
                <w:rFonts w:cs="Arial"/>
                <w:b/>
                <w:sz w:val="22"/>
                <w:szCs w:val="22"/>
              </w:rPr>
            </w:pPr>
            <w:r w:rsidRPr="000152DD">
              <w:rPr>
                <w:rFonts w:cs="Arial"/>
                <w:b/>
                <w:sz w:val="22"/>
                <w:szCs w:val="22"/>
              </w:rPr>
              <w:t>£000’s</w:t>
            </w:r>
          </w:p>
        </w:tc>
        <w:tc>
          <w:tcPr>
            <w:tcW w:w="1356" w:type="dxa"/>
            <w:shd w:val="clear" w:color="auto" w:fill="BFBFBF"/>
            <w:noWrap/>
            <w:vAlign w:val="bottom"/>
            <w:hideMark/>
          </w:tcPr>
          <w:p w:rsidR="00870BB3" w:rsidRPr="000152DD" w:rsidRDefault="00870BB3" w:rsidP="00870BB3">
            <w:pPr>
              <w:spacing w:after="0"/>
              <w:jc w:val="center"/>
              <w:rPr>
                <w:rFonts w:cs="Arial"/>
                <w:b/>
                <w:sz w:val="22"/>
                <w:szCs w:val="22"/>
              </w:rPr>
            </w:pPr>
            <w:r w:rsidRPr="000152DD">
              <w:rPr>
                <w:rFonts w:cs="Arial"/>
                <w:b/>
                <w:sz w:val="22"/>
                <w:szCs w:val="22"/>
              </w:rPr>
              <w:t>2022/23</w:t>
            </w:r>
          </w:p>
          <w:p w:rsidR="00870BB3" w:rsidRPr="000152DD" w:rsidRDefault="00870BB3" w:rsidP="00870BB3">
            <w:pPr>
              <w:spacing w:after="0"/>
              <w:jc w:val="center"/>
              <w:rPr>
                <w:rFonts w:cs="Arial"/>
                <w:sz w:val="22"/>
                <w:szCs w:val="22"/>
              </w:rPr>
            </w:pPr>
            <w:r w:rsidRPr="000152DD">
              <w:rPr>
                <w:rFonts w:cs="Arial"/>
                <w:b/>
                <w:sz w:val="22"/>
                <w:szCs w:val="22"/>
              </w:rPr>
              <w:t>£000’s</w:t>
            </w:r>
          </w:p>
        </w:tc>
        <w:tc>
          <w:tcPr>
            <w:tcW w:w="1240" w:type="dxa"/>
            <w:shd w:val="clear" w:color="auto" w:fill="BFBFBF"/>
            <w:noWrap/>
            <w:vAlign w:val="bottom"/>
            <w:hideMark/>
          </w:tcPr>
          <w:p w:rsidR="00870BB3" w:rsidRPr="000152DD" w:rsidRDefault="00870BB3" w:rsidP="00870BB3">
            <w:pPr>
              <w:spacing w:after="0"/>
              <w:jc w:val="center"/>
              <w:rPr>
                <w:rFonts w:cs="Arial"/>
                <w:b/>
                <w:sz w:val="22"/>
                <w:szCs w:val="22"/>
              </w:rPr>
            </w:pPr>
            <w:r w:rsidRPr="000152DD">
              <w:rPr>
                <w:rFonts w:cs="Arial"/>
                <w:b/>
                <w:sz w:val="22"/>
                <w:szCs w:val="22"/>
              </w:rPr>
              <w:t>2023/24</w:t>
            </w:r>
          </w:p>
          <w:p w:rsidR="00870BB3" w:rsidRPr="000152DD" w:rsidRDefault="00870BB3" w:rsidP="00870BB3">
            <w:pPr>
              <w:spacing w:after="0"/>
              <w:jc w:val="center"/>
              <w:rPr>
                <w:rFonts w:cs="Arial"/>
                <w:sz w:val="22"/>
                <w:szCs w:val="22"/>
              </w:rPr>
            </w:pPr>
            <w:r w:rsidRPr="000152DD">
              <w:rPr>
                <w:rFonts w:cs="Arial"/>
                <w:b/>
                <w:sz w:val="22"/>
                <w:szCs w:val="22"/>
              </w:rPr>
              <w:t>£000’s</w:t>
            </w:r>
          </w:p>
        </w:tc>
        <w:tc>
          <w:tcPr>
            <w:tcW w:w="1240" w:type="dxa"/>
            <w:shd w:val="clear" w:color="auto" w:fill="BFBFBF"/>
            <w:noWrap/>
            <w:vAlign w:val="bottom"/>
            <w:hideMark/>
          </w:tcPr>
          <w:p w:rsidR="00870BB3" w:rsidRPr="000152DD" w:rsidRDefault="00870BB3" w:rsidP="00870BB3">
            <w:pPr>
              <w:spacing w:after="0"/>
              <w:jc w:val="center"/>
              <w:rPr>
                <w:rFonts w:cs="Arial"/>
                <w:b/>
                <w:sz w:val="22"/>
                <w:szCs w:val="22"/>
              </w:rPr>
            </w:pPr>
            <w:r w:rsidRPr="000152DD">
              <w:rPr>
                <w:rFonts w:cs="Arial"/>
                <w:b/>
                <w:sz w:val="22"/>
                <w:szCs w:val="22"/>
              </w:rPr>
              <w:t>2024/25</w:t>
            </w:r>
          </w:p>
          <w:p w:rsidR="00870BB3" w:rsidRPr="00870BB3" w:rsidRDefault="00870BB3" w:rsidP="00870BB3">
            <w:pPr>
              <w:spacing w:after="0"/>
              <w:jc w:val="center"/>
              <w:rPr>
                <w:rFonts w:cs="Arial"/>
                <w:sz w:val="22"/>
                <w:szCs w:val="22"/>
              </w:rPr>
            </w:pPr>
            <w:r w:rsidRPr="000152DD">
              <w:rPr>
                <w:rFonts w:cs="Arial"/>
                <w:b/>
                <w:sz w:val="22"/>
                <w:szCs w:val="22"/>
              </w:rPr>
              <w:t>£000’s</w:t>
            </w:r>
          </w:p>
        </w:tc>
      </w:tr>
      <w:tr w:rsidR="00870BB3" w:rsidRPr="00870BB3" w:rsidTr="009B55B6">
        <w:trPr>
          <w:trHeight w:val="300"/>
        </w:trPr>
        <w:tc>
          <w:tcPr>
            <w:tcW w:w="4420" w:type="dxa"/>
            <w:shd w:val="clear" w:color="000000" w:fill="FFFFFF"/>
            <w:noWrap/>
            <w:vAlign w:val="bottom"/>
            <w:hideMark/>
          </w:tcPr>
          <w:p w:rsidR="00870BB3" w:rsidRPr="00870BB3" w:rsidRDefault="00870BB3" w:rsidP="00870BB3">
            <w:pPr>
              <w:spacing w:after="0"/>
              <w:rPr>
                <w:rFonts w:cs="Arial"/>
                <w:b/>
                <w:bCs/>
                <w:sz w:val="22"/>
                <w:szCs w:val="22"/>
              </w:rPr>
            </w:pPr>
          </w:p>
        </w:tc>
        <w:tc>
          <w:tcPr>
            <w:tcW w:w="1124" w:type="dxa"/>
            <w:shd w:val="clear" w:color="000000" w:fill="FFFFFF"/>
            <w:noWrap/>
            <w:vAlign w:val="bottom"/>
            <w:hideMark/>
          </w:tcPr>
          <w:p w:rsidR="00870BB3" w:rsidRPr="00870BB3" w:rsidRDefault="00870BB3" w:rsidP="00870BB3">
            <w:pPr>
              <w:spacing w:after="0"/>
              <w:jc w:val="right"/>
              <w:rPr>
                <w:rFonts w:cs="Arial"/>
                <w:sz w:val="22"/>
                <w:szCs w:val="22"/>
              </w:rPr>
            </w:pPr>
            <w:r w:rsidRPr="00870BB3">
              <w:rPr>
                <w:rFonts w:cs="Arial"/>
                <w:sz w:val="22"/>
                <w:szCs w:val="22"/>
              </w:rPr>
              <w:t> </w:t>
            </w:r>
          </w:p>
        </w:tc>
        <w:tc>
          <w:tcPr>
            <w:tcW w:w="1356" w:type="dxa"/>
            <w:shd w:val="clear" w:color="000000" w:fill="FFFFFF"/>
            <w:noWrap/>
            <w:vAlign w:val="bottom"/>
            <w:hideMark/>
          </w:tcPr>
          <w:p w:rsidR="00870BB3" w:rsidRPr="00870BB3" w:rsidRDefault="00870BB3" w:rsidP="00870BB3">
            <w:pPr>
              <w:spacing w:after="0"/>
              <w:jc w:val="right"/>
              <w:rPr>
                <w:rFonts w:cs="Arial"/>
                <w:sz w:val="22"/>
                <w:szCs w:val="22"/>
              </w:rPr>
            </w:pPr>
            <w:r w:rsidRPr="00870BB3">
              <w:rPr>
                <w:rFonts w:cs="Arial"/>
                <w:sz w:val="22"/>
                <w:szCs w:val="22"/>
              </w:rPr>
              <w:t> </w:t>
            </w:r>
          </w:p>
        </w:tc>
        <w:tc>
          <w:tcPr>
            <w:tcW w:w="1240" w:type="dxa"/>
            <w:shd w:val="clear" w:color="000000" w:fill="FFFFFF"/>
            <w:noWrap/>
            <w:vAlign w:val="bottom"/>
            <w:hideMark/>
          </w:tcPr>
          <w:p w:rsidR="00870BB3" w:rsidRPr="00870BB3" w:rsidRDefault="00870BB3" w:rsidP="00870BB3">
            <w:pPr>
              <w:spacing w:after="0"/>
              <w:jc w:val="right"/>
              <w:rPr>
                <w:rFonts w:cs="Arial"/>
                <w:sz w:val="22"/>
                <w:szCs w:val="22"/>
              </w:rPr>
            </w:pPr>
            <w:r w:rsidRPr="00870BB3">
              <w:rPr>
                <w:rFonts w:cs="Arial"/>
                <w:sz w:val="22"/>
                <w:szCs w:val="22"/>
              </w:rPr>
              <w:t> </w:t>
            </w:r>
          </w:p>
        </w:tc>
        <w:tc>
          <w:tcPr>
            <w:tcW w:w="1240" w:type="dxa"/>
            <w:shd w:val="clear" w:color="000000" w:fill="FFFFFF"/>
            <w:noWrap/>
            <w:vAlign w:val="bottom"/>
            <w:hideMark/>
          </w:tcPr>
          <w:p w:rsidR="00870BB3" w:rsidRPr="00870BB3" w:rsidRDefault="00870BB3" w:rsidP="00870BB3">
            <w:pPr>
              <w:spacing w:after="0"/>
              <w:jc w:val="right"/>
              <w:rPr>
                <w:rFonts w:cs="Arial"/>
                <w:sz w:val="22"/>
                <w:szCs w:val="22"/>
              </w:rPr>
            </w:pPr>
            <w:r w:rsidRPr="00870BB3">
              <w:rPr>
                <w:rFonts w:cs="Arial"/>
                <w:sz w:val="22"/>
                <w:szCs w:val="22"/>
              </w:rPr>
              <w:t> </w:t>
            </w:r>
          </w:p>
        </w:tc>
      </w:tr>
      <w:tr w:rsidR="00870BB3" w:rsidRPr="00870BB3" w:rsidTr="009B55B6">
        <w:trPr>
          <w:trHeight w:val="300"/>
        </w:trPr>
        <w:tc>
          <w:tcPr>
            <w:tcW w:w="4420" w:type="dxa"/>
            <w:shd w:val="clear" w:color="000000" w:fill="FFFFFF"/>
            <w:noWrap/>
            <w:vAlign w:val="bottom"/>
            <w:hideMark/>
          </w:tcPr>
          <w:p w:rsidR="00870BB3" w:rsidRPr="00870BB3" w:rsidRDefault="00870BB3" w:rsidP="00870BB3">
            <w:pPr>
              <w:spacing w:after="0"/>
              <w:rPr>
                <w:rFonts w:cs="Arial"/>
                <w:sz w:val="22"/>
                <w:szCs w:val="22"/>
              </w:rPr>
            </w:pPr>
            <w:r w:rsidRPr="00870BB3">
              <w:rPr>
                <w:rFonts w:cs="Arial"/>
                <w:sz w:val="22"/>
                <w:szCs w:val="22"/>
              </w:rPr>
              <w:t> Income</w:t>
            </w:r>
          </w:p>
        </w:tc>
        <w:tc>
          <w:tcPr>
            <w:tcW w:w="1124" w:type="dxa"/>
            <w:shd w:val="clear" w:color="000000" w:fill="FFFFFF"/>
            <w:noWrap/>
            <w:vAlign w:val="bottom"/>
          </w:tcPr>
          <w:p w:rsidR="00870BB3" w:rsidRPr="00870BB3" w:rsidRDefault="00870BB3" w:rsidP="00870BB3">
            <w:pPr>
              <w:spacing w:after="0"/>
              <w:jc w:val="right"/>
              <w:rPr>
                <w:rFonts w:cs="Arial"/>
                <w:sz w:val="22"/>
                <w:szCs w:val="22"/>
              </w:rPr>
            </w:pPr>
            <w:r w:rsidRPr="00870BB3">
              <w:rPr>
                <w:rFonts w:cs="Arial"/>
                <w:sz w:val="22"/>
                <w:szCs w:val="22"/>
              </w:rPr>
              <w:t>(46,649)</w:t>
            </w:r>
          </w:p>
        </w:tc>
        <w:tc>
          <w:tcPr>
            <w:tcW w:w="1356" w:type="dxa"/>
            <w:shd w:val="clear" w:color="000000" w:fill="FFFFFF"/>
            <w:noWrap/>
            <w:vAlign w:val="bottom"/>
          </w:tcPr>
          <w:p w:rsidR="00870BB3" w:rsidRPr="00870BB3" w:rsidRDefault="00870BB3" w:rsidP="00870BB3">
            <w:pPr>
              <w:spacing w:after="0"/>
              <w:jc w:val="right"/>
              <w:rPr>
                <w:rFonts w:cs="Arial"/>
                <w:sz w:val="22"/>
                <w:szCs w:val="22"/>
              </w:rPr>
            </w:pPr>
            <w:r w:rsidRPr="00870BB3">
              <w:rPr>
                <w:rFonts w:cs="Arial"/>
                <w:sz w:val="22"/>
                <w:szCs w:val="22"/>
              </w:rPr>
              <w:t>(48,802)</w:t>
            </w:r>
          </w:p>
        </w:tc>
        <w:tc>
          <w:tcPr>
            <w:tcW w:w="1240" w:type="dxa"/>
            <w:shd w:val="clear" w:color="000000" w:fill="FFFFFF"/>
            <w:noWrap/>
            <w:vAlign w:val="bottom"/>
          </w:tcPr>
          <w:p w:rsidR="00870BB3" w:rsidRPr="00870BB3" w:rsidRDefault="00870BB3" w:rsidP="00870BB3">
            <w:pPr>
              <w:spacing w:after="0"/>
              <w:jc w:val="right"/>
              <w:rPr>
                <w:rFonts w:cs="Arial"/>
                <w:sz w:val="22"/>
                <w:szCs w:val="22"/>
              </w:rPr>
            </w:pPr>
            <w:r w:rsidRPr="00870BB3">
              <w:rPr>
                <w:rFonts w:cs="Arial"/>
                <w:sz w:val="22"/>
                <w:szCs w:val="22"/>
              </w:rPr>
              <w:t>(51,063)</w:t>
            </w:r>
          </w:p>
        </w:tc>
        <w:tc>
          <w:tcPr>
            <w:tcW w:w="1240" w:type="dxa"/>
            <w:shd w:val="clear" w:color="000000" w:fill="FFFFFF"/>
            <w:noWrap/>
            <w:vAlign w:val="bottom"/>
          </w:tcPr>
          <w:p w:rsidR="00870BB3" w:rsidRPr="00870BB3" w:rsidRDefault="00870BB3" w:rsidP="00870BB3">
            <w:pPr>
              <w:spacing w:after="0"/>
              <w:jc w:val="right"/>
              <w:rPr>
                <w:rFonts w:cs="Arial"/>
                <w:sz w:val="22"/>
                <w:szCs w:val="22"/>
              </w:rPr>
            </w:pPr>
            <w:r w:rsidRPr="00870BB3">
              <w:rPr>
                <w:rFonts w:cs="Arial"/>
                <w:sz w:val="22"/>
                <w:szCs w:val="22"/>
              </w:rPr>
              <w:t>(55,480)</w:t>
            </w:r>
          </w:p>
        </w:tc>
      </w:tr>
      <w:tr w:rsidR="00870BB3" w:rsidRPr="00870BB3" w:rsidTr="009B55B6">
        <w:trPr>
          <w:trHeight w:val="288"/>
        </w:trPr>
        <w:tc>
          <w:tcPr>
            <w:tcW w:w="4420" w:type="dxa"/>
            <w:tcBorders>
              <w:bottom w:val="single" w:sz="4" w:space="0" w:color="auto"/>
            </w:tcBorders>
            <w:shd w:val="clear" w:color="auto" w:fill="auto"/>
            <w:noWrap/>
            <w:vAlign w:val="bottom"/>
          </w:tcPr>
          <w:p w:rsidR="00870BB3" w:rsidRPr="00870BB3" w:rsidRDefault="00870BB3" w:rsidP="00870BB3">
            <w:pPr>
              <w:spacing w:after="0"/>
              <w:rPr>
                <w:rFonts w:cs="Arial"/>
                <w:sz w:val="22"/>
                <w:szCs w:val="22"/>
              </w:rPr>
            </w:pPr>
            <w:r w:rsidRPr="00870BB3">
              <w:rPr>
                <w:rFonts w:cs="Arial"/>
                <w:sz w:val="22"/>
                <w:szCs w:val="22"/>
              </w:rPr>
              <w:t>Expenditure</w:t>
            </w:r>
          </w:p>
        </w:tc>
        <w:tc>
          <w:tcPr>
            <w:tcW w:w="1124" w:type="dxa"/>
            <w:tcBorders>
              <w:bottom w:val="single" w:sz="4" w:space="0" w:color="auto"/>
            </w:tcBorders>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46,321</w:t>
            </w:r>
          </w:p>
        </w:tc>
        <w:tc>
          <w:tcPr>
            <w:tcW w:w="1356" w:type="dxa"/>
            <w:tcBorders>
              <w:bottom w:val="single" w:sz="4" w:space="0" w:color="auto"/>
            </w:tcBorders>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48,333</w:t>
            </w:r>
          </w:p>
        </w:tc>
        <w:tc>
          <w:tcPr>
            <w:tcW w:w="1240" w:type="dxa"/>
            <w:tcBorders>
              <w:bottom w:val="single" w:sz="4" w:space="0" w:color="auto"/>
            </w:tcBorders>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50,761</w:t>
            </w:r>
          </w:p>
        </w:tc>
        <w:tc>
          <w:tcPr>
            <w:tcW w:w="1240" w:type="dxa"/>
            <w:tcBorders>
              <w:bottom w:val="single" w:sz="4" w:space="0" w:color="auto"/>
            </w:tcBorders>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52,793</w:t>
            </w:r>
          </w:p>
        </w:tc>
      </w:tr>
      <w:tr w:rsidR="00870BB3" w:rsidRPr="00870BB3" w:rsidTr="009B55B6">
        <w:trPr>
          <w:trHeight w:val="288"/>
        </w:trPr>
        <w:tc>
          <w:tcPr>
            <w:tcW w:w="4420" w:type="dxa"/>
            <w:tcBorders>
              <w:top w:val="single" w:sz="4" w:space="0" w:color="auto"/>
              <w:bottom w:val="nil"/>
            </w:tcBorders>
            <w:shd w:val="clear" w:color="auto" w:fill="auto"/>
            <w:noWrap/>
            <w:vAlign w:val="bottom"/>
          </w:tcPr>
          <w:p w:rsidR="00870BB3" w:rsidRPr="00870BB3" w:rsidRDefault="00870BB3" w:rsidP="00870BB3">
            <w:pPr>
              <w:spacing w:after="0"/>
              <w:rPr>
                <w:rFonts w:cs="Arial"/>
                <w:b/>
                <w:sz w:val="22"/>
                <w:szCs w:val="22"/>
              </w:rPr>
            </w:pPr>
            <w:r w:rsidRPr="00870BB3">
              <w:rPr>
                <w:rFonts w:cs="Arial"/>
                <w:b/>
                <w:sz w:val="22"/>
                <w:szCs w:val="22"/>
              </w:rPr>
              <w:t>Net Operating Expenditure</w:t>
            </w:r>
          </w:p>
        </w:tc>
        <w:tc>
          <w:tcPr>
            <w:tcW w:w="1124" w:type="dxa"/>
            <w:tcBorders>
              <w:top w:val="single" w:sz="4" w:space="0" w:color="auto"/>
              <w:bottom w:val="nil"/>
            </w:tcBorders>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(328)</w:t>
            </w:r>
          </w:p>
        </w:tc>
        <w:tc>
          <w:tcPr>
            <w:tcW w:w="1356" w:type="dxa"/>
            <w:tcBorders>
              <w:top w:val="single" w:sz="4" w:space="0" w:color="auto"/>
              <w:bottom w:val="nil"/>
            </w:tcBorders>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(467)</w:t>
            </w:r>
          </w:p>
        </w:tc>
        <w:tc>
          <w:tcPr>
            <w:tcW w:w="1240" w:type="dxa"/>
            <w:tcBorders>
              <w:top w:val="single" w:sz="4" w:space="0" w:color="auto"/>
              <w:bottom w:val="nil"/>
            </w:tcBorders>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(311)</w:t>
            </w:r>
          </w:p>
        </w:tc>
        <w:tc>
          <w:tcPr>
            <w:tcW w:w="1240" w:type="dxa"/>
            <w:tcBorders>
              <w:top w:val="single" w:sz="4" w:space="0" w:color="auto"/>
              <w:bottom w:val="nil"/>
            </w:tcBorders>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(2,694)</w:t>
            </w:r>
          </w:p>
        </w:tc>
      </w:tr>
      <w:tr w:rsidR="00870BB3" w:rsidRPr="00870BB3" w:rsidTr="009B55B6">
        <w:trPr>
          <w:trHeight w:val="288"/>
        </w:trPr>
        <w:tc>
          <w:tcPr>
            <w:tcW w:w="4420" w:type="dxa"/>
            <w:shd w:val="clear" w:color="auto" w:fill="auto"/>
            <w:noWrap/>
            <w:vAlign w:val="bottom"/>
          </w:tcPr>
          <w:p w:rsidR="00870BB3" w:rsidRPr="00870BB3" w:rsidRDefault="00870BB3" w:rsidP="00870BB3">
            <w:pPr>
              <w:spacing w:after="0"/>
              <w:rPr>
                <w:rFonts w:cs="Arial"/>
                <w:sz w:val="22"/>
                <w:szCs w:val="22"/>
              </w:rPr>
            </w:pPr>
            <w:r w:rsidRPr="00870BB3">
              <w:rPr>
                <w:rFonts w:cs="Arial"/>
                <w:sz w:val="22"/>
                <w:szCs w:val="22"/>
              </w:rPr>
              <w:t>Investment income</w:t>
            </w:r>
          </w:p>
        </w:tc>
        <w:tc>
          <w:tcPr>
            <w:tcW w:w="1124"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(62)</w:t>
            </w:r>
          </w:p>
        </w:tc>
        <w:tc>
          <w:tcPr>
            <w:tcW w:w="1356"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(55)</w:t>
            </w:r>
          </w:p>
        </w:tc>
        <w:tc>
          <w:tcPr>
            <w:tcW w:w="1240"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(57)</w:t>
            </w:r>
          </w:p>
        </w:tc>
        <w:tc>
          <w:tcPr>
            <w:tcW w:w="1240"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(66)</w:t>
            </w:r>
          </w:p>
        </w:tc>
      </w:tr>
      <w:tr w:rsidR="00870BB3" w:rsidRPr="00870BB3" w:rsidTr="009B55B6">
        <w:trPr>
          <w:trHeight w:val="288"/>
        </w:trPr>
        <w:tc>
          <w:tcPr>
            <w:tcW w:w="4420" w:type="dxa"/>
            <w:shd w:val="clear" w:color="auto" w:fill="auto"/>
            <w:noWrap/>
            <w:vAlign w:val="bottom"/>
          </w:tcPr>
          <w:p w:rsidR="00870BB3" w:rsidRPr="00870BB3" w:rsidRDefault="00870BB3" w:rsidP="00870BB3">
            <w:pPr>
              <w:spacing w:after="0"/>
              <w:rPr>
                <w:rFonts w:cs="Arial"/>
                <w:b/>
                <w:sz w:val="22"/>
                <w:szCs w:val="22"/>
              </w:rPr>
            </w:pPr>
            <w:r w:rsidRPr="00870BB3">
              <w:rPr>
                <w:rFonts w:cs="Arial"/>
                <w:b/>
                <w:sz w:val="22"/>
                <w:szCs w:val="22"/>
              </w:rPr>
              <w:t>(Surplus)/Deficit for the Year</w:t>
            </w:r>
          </w:p>
        </w:tc>
        <w:tc>
          <w:tcPr>
            <w:tcW w:w="1124"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(389)</w:t>
            </w:r>
          </w:p>
        </w:tc>
        <w:tc>
          <w:tcPr>
            <w:tcW w:w="1356"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(522)</w:t>
            </w:r>
          </w:p>
        </w:tc>
        <w:tc>
          <w:tcPr>
            <w:tcW w:w="1240"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(369)</w:t>
            </w:r>
          </w:p>
        </w:tc>
        <w:tc>
          <w:tcPr>
            <w:tcW w:w="1240"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(2,760)</w:t>
            </w:r>
          </w:p>
        </w:tc>
      </w:tr>
      <w:tr w:rsidR="00870BB3" w:rsidRPr="00870BB3" w:rsidTr="009B55B6">
        <w:trPr>
          <w:trHeight w:val="288"/>
        </w:trPr>
        <w:tc>
          <w:tcPr>
            <w:tcW w:w="4420" w:type="dxa"/>
            <w:shd w:val="clear" w:color="auto" w:fill="auto"/>
            <w:noWrap/>
            <w:vAlign w:val="bottom"/>
          </w:tcPr>
          <w:p w:rsidR="00870BB3" w:rsidRPr="00870BB3" w:rsidRDefault="00870BB3" w:rsidP="00870BB3">
            <w:pPr>
              <w:spacing w:after="0"/>
              <w:rPr>
                <w:rFonts w:cs="Arial"/>
                <w:sz w:val="22"/>
                <w:szCs w:val="22"/>
              </w:rPr>
            </w:pPr>
          </w:p>
        </w:tc>
        <w:tc>
          <w:tcPr>
            <w:tcW w:w="1124" w:type="dxa"/>
            <w:shd w:val="clear" w:color="auto" w:fill="auto"/>
            <w:noWrap/>
            <w:vAlign w:val="bottom"/>
          </w:tcPr>
          <w:p w:rsidR="00870BB3" w:rsidRPr="00870BB3" w:rsidRDefault="00870BB3" w:rsidP="00870BB3">
            <w:pPr>
              <w:spacing w:after="0"/>
              <w:jc w:val="right"/>
              <w:rPr>
                <w:color w:val="auto"/>
                <w:sz w:val="22"/>
                <w:szCs w:val="22"/>
              </w:rPr>
            </w:pPr>
          </w:p>
        </w:tc>
        <w:tc>
          <w:tcPr>
            <w:tcW w:w="1356" w:type="dxa"/>
            <w:shd w:val="clear" w:color="auto" w:fill="auto"/>
            <w:noWrap/>
            <w:vAlign w:val="bottom"/>
          </w:tcPr>
          <w:p w:rsidR="00870BB3" w:rsidRPr="00870BB3" w:rsidRDefault="00870BB3" w:rsidP="00870BB3">
            <w:pPr>
              <w:spacing w:after="0"/>
              <w:jc w:val="right"/>
              <w:rPr>
                <w:color w:val="auto"/>
                <w:sz w:val="22"/>
                <w:szCs w:val="22"/>
              </w:rPr>
            </w:pPr>
          </w:p>
        </w:tc>
        <w:tc>
          <w:tcPr>
            <w:tcW w:w="1240" w:type="dxa"/>
            <w:shd w:val="clear" w:color="auto" w:fill="auto"/>
            <w:noWrap/>
            <w:vAlign w:val="bottom"/>
          </w:tcPr>
          <w:p w:rsidR="00870BB3" w:rsidRPr="00870BB3" w:rsidRDefault="00870BB3" w:rsidP="00870BB3">
            <w:pPr>
              <w:spacing w:after="0"/>
              <w:jc w:val="right"/>
              <w:rPr>
                <w:color w:val="auto"/>
                <w:sz w:val="22"/>
                <w:szCs w:val="22"/>
              </w:rPr>
            </w:pPr>
          </w:p>
        </w:tc>
        <w:tc>
          <w:tcPr>
            <w:tcW w:w="1240" w:type="dxa"/>
            <w:shd w:val="clear" w:color="auto" w:fill="auto"/>
            <w:noWrap/>
            <w:vAlign w:val="bottom"/>
          </w:tcPr>
          <w:p w:rsidR="00870BB3" w:rsidRPr="00870BB3" w:rsidRDefault="00870BB3" w:rsidP="00870BB3">
            <w:pPr>
              <w:spacing w:after="0"/>
              <w:jc w:val="right"/>
              <w:rPr>
                <w:color w:val="auto"/>
                <w:sz w:val="22"/>
                <w:szCs w:val="22"/>
              </w:rPr>
            </w:pPr>
          </w:p>
        </w:tc>
      </w:tr>
      <w:tr w:rsidR="00870BB3" w:rsidRPr="00870BB3" w:rsidTr="009B55B6">
        <w:trPr>
          <w:trHeight w:val="288"/>
        </w:trPr>
        <w:tc>
          <w:tcPr>
            <w:tcW w:w="4420" w:type="dxa"/>
            <w:shd w:val="clear" w:color="auto" w:fill="auto"/>
            <w:noWrap/>
            <w:vAlign w:val="bottom"/>
          </w:tcPr>
          <w:p w:rsidR="00870BB3" w:rsidRPr="00870BB3" w:rsidRDefault="00870BB3" w:rsidP="00870BB3">
            <w:pPr>
              <w:spacing w:after="0"/>
              <w:rPr>
                <w:rFonts w:cs="Arial"/>
                <w:sz w:val="22"/>
                <w:szCs w:val="22"/>
              </w:rPr>
            </w:pPr>
            <w:r w:rsidRPr="00870BB3">
              <w:rPr>
                <w:rFonts w:cs="Arial"/>
                <w:sz w:val="22"/>
                <w:szCs w:val="22"/>
              </w:rPr>
              <w:t>(Surplus)/Deficit b/</w:t>
            </w:r>
            <w:proofErr w:type="spellStart"/>
            <w:r w:rsidRPr="00870BB3">
              <w:rPr>
                <w:rFonts w:cs="Arial"/>
                <w:sz w:val="22"/>
                <w:szCs w:val="22"/>
              </w:rPr>
              <w:t>fwd</w:t>
            </w:r>
            <w:proofErr w:type="spellEnd"/>
          </w:p>
        </w:tc>
        <w:tc>
          <w:tcPr>
            <w:tcW w:w="1124"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(5,576)</w:t>
            </w:r>
          </w:p>
        </w:tc>
        <w:tc>
          <w:tcPr>
            <w:tcW w:w="1356"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(5,965)</w:t>
            </w:r>
          </w:p>
        </w:tc>
        <w:tc>
          <w:tcPr>
            <w:tcW w:w="1240"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(6,487)</w:t>
            </w:r>
          </w:p>
        </w:tc>
        <w:tc>
          <w:tcPr>
            <w:tcW w:w="1240" w:type="dxa"/>
            <w:shd w:val="clear" w:color="auto" w:fill="auto"/>
            <w:noWrap/>
            <w:vAlign w:val="bottom"/>
          </w:tcPr>
          <w:p w:rsidR="00870BB3" w:rsidRPr="00870BB3" w:rsidRDefault="00870BB3" w:rsidP="00870BB3">
            <w:pPr>
              <w:spacing w:after="0"/>
              <w:jc w:val="right"/>
              <w:rPr>
                <w:color w:val="auto"/>
                <w:sz w:val="22"/>
                <w:szCs w:val="22"/>
              </w:rPr>
            </w:pPr>
            <w:r w:rsidRPr="00870BB3">
              <w:rPr>
                <w:color w:val="auto"/>
                <w:sz w:val="22"/>
                <w:szCs w:val="22"/>
              </w:rPr>
              <w:t>(6,855)</w:t>
            </w:r>
          </w:p>
        </w:tc>
      </w:tr>
      <w:tr w:rsidR="00870BB3" w:rsidRPr="00870BB3" w:rsidTr="009B55B6">
        <w:trPr>
          <w:trHeight w:val="288"/>
        </w:trPr>
        <w:tc>
          <w:tcPr>
            <w:tcW w:w="4420" w:type="dxa"/>
            <w:shd w:val="clear" w:color="auto" w:fill="auto"/>
            <w:noWrap/>
            <w:vAlign w:val="bottom"/>
          </w:tcPr>
          <w:p w:rsidR="00870BB3" w:rsidRPr="00870BB3" w:rsidRDefault="00870BB3" w:rsidP="00870BB3">
            <w:pPr>
              <w:spacing w:after="0"/>
              <w:rPr>
                <w:rFonts w:cs="Arial"/>
                <w:sz w:val="22"/>
                <w:szCs w:val="22"/>
              </w:rPr>
            </w:pPr>
          </w:p>
        </w:tc>
        <w:tc>
          <w:tcPr>
            <w:tcW w:w="1124" w:type="dxa"/>
            <w:shd w:val="clear" w:color="auto" w:fill="auto"/>
            <w:noWrap/>
            <w:vAlign w:val="bottom"/>
          </w:tcPr>
          <w:p w:rsidR="00870BB3" w:rsidRPr="00870BB3" w:rsidRDefault="00870BB3" w:rsidP="00870BB3">
            <w:pPr>
              <w:spacing w:after="0"/>
              <w:jc w:val="right"/>
              <w:rPr>
                <w:color w:val="auto"/>
                <w:sz w:val="22"/>
                <w:szCs w:val="22"/>
              </w:rPr>
            </w:pPr>
          </w:p>
        </w:tc>
        <w:tc>
          <w:tcPr>
            <w:tcW w:w="1356" w:type="dxa"/>
            <w:shd w:val="clear" w:color="auto" w:fill="auto"/>
            <w:noWrap/>
            <w:vAlign w:val="bottom"/>
          </w:tcPr>
          <w:p w:rsidR="00870BB3" w:rsidRPr="00870BB3" w:rsidRDefault="00870BB3" w:rsidP="00870BB3">
            <w:pPr>
              <w:spacing w:after="0"/>
              <w:jc w:val="right"/>
              <w:rPr>
                <w:color w:val="auto"/>
                <w:sz w:val="22"/>
                <w:szCs w:val="22"/>
              </w:rPr>
            </w:pPr>
          </w:p>
        </w:tc>
        <w:tc>
          <w:tcPr>
            <w:tcW w:w="1240" w:type="dxa"/>
            <w:shd w:val="clear" w:color="auto" w:fill="auto"/>
            <w:noWrap/>
            <w:vAlign w:val="bottom"/>
          </w:tcPr>
          <w:p w:rsidR="00870BB3" w:rsidRPr="00870BB3" w:rsidRDefault="00870BB3" w:rsidP="00870BB3">
            <w:pPr>
              <w:spacing w:after="0"/>
              <w:jc w:val="right"/>
              <w:rPr>
                <w:color w:val="auto"/>
                <w:sz w:val="22"/>
                <w:szCs w:val="22"/>
              </w:rPr>
            </w:pPr>
          </w:p>
        </w:tc>
        <w:tc>
          <w:tcPr>
            <w:tcW w:w="1240" w:type="dxa"/>
            <w:shd w:val="clear" w:color="auto" w:fill="auto"/>
            <w:noWrap/>
            <w:vAlign w:val="bottom"/>
          </w:tcPr>
          <w:p w:rsidR="00870BB3" w:rsidRPr="00870BB3" w:rsidRDefault="00870BB3" w:rsidP="00870BB3">
            <w:pPr>
              <w:spacing w:after="0"/>
              <w:jc w:val="right"/>
              <w:rPr>
                <w:color w:val="auto"/>
                <w:sz w:val="22"/>
                <w:szCs w:val="22"/>
              </w:rPr>
            </w:pPr>
          </w:p>
        </w:tc>
      </w:tr>
      <w:tr w:rsidR="00870BB3" w:rsidRPr="00870BB3" w:rsidTr="009B55B6">
        <w:trPr>
          <w:trHeight w:val="288"/>
        </w:trPr>
        <w:tc>
          <w:tcPr>
            <w:tcW w:w="4420" w:type="dxa"/>
            <w:shd w:val="clear" w:color="auto" w:fill="auto"/>
            <w:noWrap/>
            <w:vAlign w:val="bottom"/>
          </w:tcPr>
          <w:p w:rsidR="00870BB3" w:rsidRPr="00870BB3" w:rsidRDefault="00870BB3" w:rsidP="00870BB3">
            <w:pPr>
              <w:spacing w:after="0"/>
              <w:rPr>
                <w:rFonts w:cs="Arial"/>
                <w:b/>
                <w:sz w:val="22"/>
                <w:szCs w:val="22"/>
              </w:rPr>
            </w:pPr>
            <w:r w:rsidRPr="00870BB3">
              <w:rPr>
                <w:rFonts w:cs="Arial"/>
                <w:b/>
                <w:sz w:val="22"/>
                <w:szCs w:val="22"/>
              </w:rPr>
              <w:t>(Surplus)/Deficit c/</w:t>
            </w:r>
            <w:proofErr w:type="spellStart"/>
            <w:r w:rsidRPr="00870BB3">
              <w:rPr>
                <w:rFonts w:cs="Arial"/>
                <w:b/>
                <w:sz w:val="22"/>
                <w:szCs w:val="22"/>
              </w:rPr>
              <w:t>fwd</w:t>
            </w:r>
            <w:proofErr w:type="spellEnd"/>
          </w:p>
        </w:tc>
        <w:tc>
          <w:tcPr>
            <w:tcW w:w="1124"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(5,965)</w:t>
            </w:r>
          </w:p>
        </w:tc>
        <w:tc>
          <w:tcPr>
            <w:tcW w:w="1356"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(6,487)</w:t>
            </w:r>
          </w:p>
        </w:tc>
        <w:tc>
          <w:tcPr>
            <w:tcW w:w="1240"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(6,855)</w:t>
            </w:r>
          </w:p>
        </w:tc>
        <w:tc>
          <w:tcPr>
            <w:tcW w:w="1240" w:type="dxa"/>
            <w:shd w:val="clear" w:color="auto" w:fill="auto"/>
            <w:noWrap/>
            <w:vAlign w:val="bottom"/>
          </w:tcPr>
          <w:p w:rsidR="00870BB3" w:rsidRPr="00870BB3" w:rsidRDefault="00870BB3" w:rsidP="00870BB3">
            <w:pPr>
              <w:spacing w:after="0"/>
              <w:jc w:val="right"/>
              <w:rPr>
                <w:b/>
                <w:color w:val="auto"/>
                <w:sz w:val="22"/>
                <w:szCs w:val="22"/>
              </w:rPr>
            </w:pPr>
            <w:r w:rsidRPr="00870BB3">
              <w:rPr>
                <w:b/>
                <w:color w:val="auto"/>
                <w:sz w:val="22"/>
                <w:szCs w:val="22"/>
              </w:rPr>
              <w:t>(9,615)</w:t>
            </w:r>
          </w:p>
        </w:tc>
      </w:tr>
      <w:tr w:rsidR="00870BB3" w:rsidRPr="00870BB3" w:rsidTr="009B55B6">
        <w:trPr>
          <w:trHeight w:val="288"/>
        </w:trPr>
        <w:tc>
          <w:tcPr>
            <w:tcW w:w="4420" w:type="dxa"/>
            <w:shd w:val="clear" w:color="auto" w:fill="auto"/>
            <w:noWrap/>
            <w:vAlign w:val="bottom"/>
          </w:tcPr>
          <w:p w:rsidR="00870BB3" w:rsidRPr="00870BB3" w:rsidRDefault="00870BB3" w:rsidP="00870BB3">
            <w:pPr>
              <w:spacing w:after="0"/>
              <w:rPr>
                <w:rFonts w:cs="Arial"/>
                <w:sz w:val="22"/>
                <w:szCs w:val="22"/>
              </w:rPr>
            </w:pPr>
          </w:p>
        </w:tc>
        <w:tc>
          <w:tcPr>
            <w:tcW w:w="1124" w:type="dxa"/>
            <w:shd w:val="clear" w:color="auto" w:fill="auto"/>
            <w:noWrap/>
            <w:vAlign w:val="bottom"/>
          </w:tcPr>
          <w:p w:rsidR="00870BB3" w:rsidRPr="00870BB3" w:rsidRDefault="00870BB3" w:rsidP="00870BB3">
            <w:pPr>
              <w:spacing w:after="0"/>
              <w:jc w:val="right"/>
              <w:rPr>
                <w:color w:val="auto"/>
                <w:sz w:val="22"/>
                <w:szCs w:val="22"/>
              </w:rPr>
            </w:pPr>
          </w:p>
        </w:tc>
        <w:tc>
          <w:tcPr>
            <w:tcW w:w="1356" w:type="dxa"/>
            <w:shd w:val="clear" w:color="auto" w:fill="auto"/>
            <w:noWrap/>
            <w:vAlign w:val="bottom"/>
          </w:tcPr>
          <w:p w:rsidR="00870BB3" w:rsidRPr="00870BB3" w:rsidRDefault="00870BB3" w:rsidP="00870BB3">
            <w:pPr>
              <w:spacing w:after="0"/>
              <w:jc w:val="right"/>
              <w:rPr>
                <w:color w:val="auto"/>
                <w:sz w:val="22"/>
                <w:szCs w:val="22"/>
              </w:rPr>
            </w:pPr>
          </w:p>
        </w:tc>
        <w:tc>
          <w:tcPr>
            <w:tcW w:w="1240" w:type="dxa"/>
            <w:shd w:val="clear" w:color="auto" w:fill="auto"/>
            <w:noWrap/>
            <w:vAlign w:val="bottom"/>
          </w:tcPr>
          <w:p w:rsidR="00870BB3" w:rsidRPr="00870BB3" w:rsidRDefault="00870BB3" w:rsidP="00870BB3">
            <w:pPr>
              <w:spacing w:after="0"/>
              <w:jc w:val="right"/>
              <w:rPr>
                <w:color w:val="auto"/>
                <w:sz w:val="22"/>
                <w:szCs w:val="22"/>
              </w:rPr>
            </w:pPr>
          </w:p>
        </w:tc>
        <w:tc>
          <w:tcPr>
            <w:tcW w:w="1240" w:type="dxa"/>
            <w:shd w:val="clear" w:color="auto" w:fill="auto"/>
            <w:noWrap/>
            <w:vAlign w:val="bottom"/>
          </w:tcPr>
          <w:p w:rsidR="00870BB3" w:rsidRPr="00870BB3" w:rsidRDefault="00870BB3" w:rsidP="00870BB3">
            <w:pPr>
              <w:spacing w:after="0"/>
              <w:jc w:val="right"/>
              <w:rPr>
                <w:color w:val="auto"/>
                <w:sz w:val="22"/>
                <w:szCs w:val="22"/>
              </w:rPr>
            </w:pPr>
          </w:p>
        </w:tc>
      </w:tr>
    </w:tbl>
    <w:p w:rsidR="00870BB3" w:rsidRDefault="00870BB3" w:rsidP="0070539C">
      <w:pPr>
        <w:pStyle w:val="bParagraphtext"/>
        <w:numPr>
          <w:ilvl w:val="0"/>
          <w:numId w:val="0"/>
        </w:numPr>
        <w:ind w:left="425" w:hanging="425"/>
      </w:pPr>
    </w:p>
    <w:p w:rsidR="003A4AA5" w:rsidRPr="00870BB3" w:rsidRDefault="003A4AA5" w:rsidP="00FC3B51">
      <w:pPr>
        <w:pStyle w:val="Heading1"/>
      </w:pPr>
      <w:r w:rsidRPr="00870BB3">
        <w:t>Key Assumptions</w:t>
      </w:r>
    </w:p>
    <w:p w:rsidR="003A4AA5" w:rsidRPr="00870BB3" w:rsidRDefault="003A4AA5" w:rsidP="00D82A41">
      <w:pPr>
        <w:pStyle w:val="bParagraphtext"/>
        <w:numPr>
          <w:ilvl w:val="3"/>
          <w:numId w:val="9"/>
        </w:numPr>
        <w:ind w:hanging="3240"/>
      </w:pPr>
      <w:r w:rsidRPr="00870BB3">
        <w:t>Key assumptions included in the budget include :</w:t>
      </w:r>
    </w:p>
    <w:p w:rsidR="00870BB3" w:rsidRPr="00870BB3" w:rsidRDefault="003A4AA5" w:rsidP="0015635F">
      <w:pPr>
        <w:pStyle w:val="ListParagraph"/>
        <w:numPr>
          <w:ilvl w:val="0"/>
          <w:numId w:val="15"/>
        </w:numPr>
        <w:tabs>
          <w:tab w:val="clear" w:pos="426"/>
        </w:tabs>
        <w:autoSpaceDE w:val="0"/>
        <w:autoSpaceDN w:val="0"/>
        <w:adjustRightInd w:val="0"/>
        <w:ind w:left="851" w:right="380" w:hanging="425"/>
        <w:jc w:val="both"/>
        <w:rPr>
          <w:rFonts w:cs="Arial"/>
          <w:b/>
          <w:color w:val="auto"/>
        </w:rPr>
      </w:pPr>
      <w:proofErr w:type="spellStart"/>
      <w:r w:rsidRPr="00870BB3">
        <w:rPr>
          <w:b/>
        </w:rPr>
        <w:t>HRA</w:t>
      </w:r>
      <w:proofErr w:type="spellEnd"/>
      <w:r w:rsidRPr="00870BB3">
        <w:rPr>
          <w:b/>
        </w:rPr>
        <w:t xml:space="preserve"> working balance</w:t>
      </w:r>
      <w:r w:rsidRPr="00870BB3">
        <w:t xml:space="preserve"> </w:t>
      </w:r>
      <w:r w:rsidR="00870BB3" w:rsidRPr="00870BB3">
        <w:rPr>
          <w:rFonts w:cs="Arial"/>
          <w:color w:val="auto"/>
        </w:rPr>
        <w:t xml:space="preserve">The working balance levels allow sufficient monies for the funding of future years’ Capital Programme, the repayment of the debt, as well as an amount of £4 million as being the minimum required to cover unexpected events such as falling investment income or increased costs. </w:t>
      </w:r>
    </w:p>
    <w:p w:rsidR="00870BB3" w:rsidRPr="00870BB3" w:rsidRDefault="008726DE" w:rsidP="0015635F">
      <w:pPr>
        <w:pStyle w:val="ListParagraph"/>
        <w:numPr>
          <w:ilvl w:val="0"/>
          <w:numId w:val="16"/>
        </w:numPr>
        <w:tabs>
          <w:tab w:val="clear" w:pos="426"/>
        </w:tabs>
        <w:spacing w:after="0"/>
        <w:ind w:left="851" w:hanging="425"/>
        <w:rPr>
          <w:rFonts w:eastAsia="Calibri" w:cs="Arial"/>
          <w:color w:val="auto"/>
        </w:rPr>
      </w:pPr>
      <w:r w:rsidRPr="00870BB3">
        <w:rPr>
          <w:b/>
        </w:rPr>
        <w:t>New dwellings</w:t>
      </w:r>
      <w:r w:rsidRPr="00870BB3">
        <w:t xml:space="preserve"> - </w:t>
      </w:r>
      <w:r w:rsidR="00870BB3" w:rsidRPr="00870BB3">
        <w:rPr>
          <w:rFonts w:eastAsia="Calibri" w:cs="Arial"/>
          <w:color w:val="auto"/>
        </w:rPr>
        <w:t xml:space="preserve">The recent acceleration of new build housing in the Housing Company agreed by the shareholder in November 2019 provides a steady stream of social and shared ownership housing for the </w:t>
      </w:r>
      <w:proofErr w:type="spellStart"/>
      <w:r w:rsidR="00870BB3" w:rsidRPr="00870BB3">
        <w:rPr>
          <w:rFonts w:eastAsia="Calibri" w:cs="Arial"/>
          <w:color w:val="auto"/>
        </w:rPr>
        <w:t>HRA</w:t>
      </w:r>
      <w:proofErr w:type="spellEnd"/>
      <w:r w:rsidR="00870BB3" w:rsidRPr="00870BB3">
        <w:rPr>
          <w:rFonts w:eastAsia="Calibri" w:cs="Arial"/>
          <w:color w:val="auto"/>
        </w:rPr>
        <w:t xml:space="preserve"> to buy 1,119 houses over the next 10 year period at an estimated gross cost of around £393 million with peak debt at £553 million. All debt is scheduled to be repaid over a 40 year period</w:t>
      </w:r>
    </w:p>
    <w:p w:rsidR="00870BB3" w:rsidRPr="00870BB3" w:rsidRDefault="00870BB3" w:rsidP="0015635F">
      <w:pPr>
        <w:pStyle w:val="ListParagraph"/>
        <w:numPr>
          <w:ilvl w:val="0"/>
          <w:numId w:val="16"/>
        </w:numPr>
        <w:tabs>
          <w:tab w:val="clear" w:pos="426"/>
        </w:tabs>
        <w:spacing w:after="0"/>
        <w:ind w:left="851" w:hanging="425"/>
        <w:rPr>
          <w:rFonts w:eastAsia="Calibri" w:cs="Arial"/>
        </w:rPr>
      </w:pPr>
      <w:r w:rsidRPr="00870BB3">
        <w:rPr>
          <w:rFonts w:eastAsia="Calibri" w:cs="Arial"/>
          <w:b/>
        </w:rPr>
        <w:t>New Commitments</w:t>
      </w:r>
      <w:r w:rsidRPr="00870BB3">
        <w:rPr>
          <w:rFonts w:eastAsia="Calibri" w:cs="Arial"/>
        </w:rPr>
        <w:t xml:space="preserve"> –As well as new affordable housing, around £50 million over the next 10 years has been provided for climate change initiatives to Council owned properties and other regeneration activity in the </w:t>
      </w:r>
      <w:proofErr w:type="spellStart"/>
      <w:r w:rsidRPr="00870BB3">
        <w:rPr>
          <w:rFonts w:eastAsia="Calibri" w:cs="Arial"/>
        </w:rPr>
        <w:t>HRA</w:t>
      </w:r>
      <w:proofErr w:type="spellEnd"/>
    </w:p>
    <w:p w:rsidR="00870BB3" w:rsidRPr="00870BB3" w:rsidRDefault="008726DE" w:rsidP="0015635F">
      <w:pPr>
        <w:pStyle w:val="Bulletpoints"/>
        <w:ind w:left="851"/>
      </w:pPr>
      <w:r w:rsidRPr="00870BB3">
        <w:rPr>
          <w:b/>
        </w:rPr>
        <w:t>Rent increase</w:t>
      </w:r>
      <w:r w:rsidRPr="00870BB3">
        <w:t xml:space="preserve"> </w:t>
      </w:r>
      <w:r w:rsidR="00870BB3" w:rsidRPr="00870BB3">
        <w:rPr>
          <w:rFonts w:eastAsia="Calibri" w:cs="Arial"/>
        </w:rPr>
        <w:t>Under the Governments rent standard from 1</w:t>
      </w:r>
      <w:r w:rsidR="00870BB3" w:rsidRPr="00870BB3">
        <w:rPr>
          <w:rFonts w:eastAsia="Calibri" w:cs="Arial"/>
          <w:vertAlign w:val="superscript"/>
        </w:rPr>
        <w:t>st</w:t>
      </w:r>
      <w:r w:rsidR="00870BB3" w:rsidRPr="00870BB3">
        <w:rPr>
          <w:rFonts w:eastAsia="Calibri" w:cs="Arial"/>
        </w:rPr>
        <w:t xml:space="preserve"> April 2020 rent may only be   increased by CPI +1% for a period of five years for local authority and housing association social rents. 2021/22 </w:t>
      </w:r>
      <w:r w:rsidR="00870BB3" w:rsidRPr="00870BB3">
        <w:t xml:space="preserve">is in the second year of the rent standard and rent   for 2021/22 will be increased by CPI + 0.5% i.e. 1.5% with 3% increases estimated for future years.  </w:t>
      </w:r>
    </w:p>
    <w:p w:rsidR="008726DE" w:rsidRDefault="008726DE" w:rsidP="0015635F">
      <w:pPr>
        <w:pStyle w:val="Bulletpoints"/>
        <w:ind w:left="851"/>
      </w:pPr>
      <w:r w:rsidRPr="00870BB3">
        <w:rPr>
          <w:b/>
        </w:rPr>
        <w:t xml:space="preserve">Inflation </w:t>
      </w:r>
      <w:r w:rsidRPr="00870BB3">
        <w:t>- All the assumptions for inflation are the same as for the Council’s General Fund.</w:t>
      </w:r>
    </w:p>
    <w:p w:rsidR="000A2AA5" w:rsidRDefault="000A2AA5" w:rsidP="000A2AA5">
      <w:pPr>
        <w:pStyle w:val="Bulletpoints"/>
        <w:numPr>
          <w:ilvl w:val="0"/>
          <w:numId w:val="0"/>
        </w:numPr>
        <w:rPr>
          <w:b/>
        </w:rPr>
      </w:pPr>
    </w:p>
    <w:p w:rsidR="000A2AA5" w:rsidRDefault="000A2AA5" w:rsidP="000A2AA5">
      <w:pPr>
        <w:pStyle w:val="Bulletpoints"/>
        <w:numPr>
          <w:ilvl w:val="0"/>
          <w:numId w:val="0"/>
        </w:numPr>
        <w:rPr>
          <w:b/>
        </w:rPr>
      </w:pPr>
      <w:r>
        <w:rPr>
          <w:b/>
        </w:rPr>
        <w:t>New Build Social Housing Rent Setting</w:t>
      </w:r>
    </w:p>
    <w:p w:rsidR="009B55B6" w:rsidRDefault="009B55B6" w:rsidP="0015635F">
      <w:pPr>
        <w:pStyle w:val="ListParagraph"/>
        <w:numPr>
          <w:ilvl w:val="3"/>
          <w:numId w:val="9"/>
        </w:numPr>
        <w:ind w:left="426" w:hanging="426"/>
      </w:pPr>
      <w:r w:rsidRPr="004905B6">
        <w:t xml:space="preserve">The Council’s </w:t>
      </w:r>
      <w:proofErr w:type="spellStart"/>
      <w:r w:rsidRPr="004905B6">
        <w:t>HRA</w:t>
      </w:r>
      <w:proofErr w:type="spellEnd"/>
      <w:r w:rsidRPr="004905B6">
        <w:t xml:space="preserve"> business plan assumes that social rented</w:t>
      </w:r>
      <w:r>
        <w:t xml:space="preserve"> and shared ownership units developed by the Council’s Housing Company are purchased by the Council and owned and managed in the </w:t>
      </w:r>
      <w:proofErr w:type="spellStart"/>
      <w:r>
        <w:t>HRA</w:t>
      </w:r>
      <w:proofErr w:type="spellEnd"/>
      <w:r>
        <w:t>.</w:t>
      </w:r>
    </w:p>
    <w:p w:rsidR="009B55B6" w:rsidRDefault="004A6CB7" w:rsidP="00DC6054">
      <w:pPr>
        <w:ind w:left="426" w:hanging="426"/>
      </w:pPr>
      <w:r>
        <w:t>3</w:t>
      </w:r>
      <w:r w:rsidR="00D82A41">
        <w:t>9</w:t>
      </w:r>
      <w:r w:rsidR="00DC6054">
        <w:tab/>
      </w:r>
      <w:r w:rsidR="009B55B6">
        <w:t xml:space="preserve">Members have agreed a set of financial parameters that determines the purchase price and feeds into the viability of the </w:t>
      </w:r>
      <w:proofErr w:type="spellStart"/>
      <w:r w:rsidR="009B55B6">
        <w:t>OCHL</w:t>
      </w:r>
      <w:proofErr w:type="spellEnd"/>
      <w:r w:rsidR="009B55B6">
        <w:t xml:space="preserve"> schemes namely</w:t>
      </w:r>
    </w:p>
    <w:p w:rsidR="009B55B6" w:rsidRDefault="009B55B6" w:rsidP="009B55B6">
      <w:pPr>
        <w:pStyle w:val="ListParagraph"/>
        <w:numPr>
          <w:ilvl w:val="0"/>
          <w:numId w:val="22"/>
        </w:numPr>
        <w:tabs>
          <w:tab w:val="clear" w:pos="426"/>
        </w:tabs>
        <w:spacing w:after="160" w:line="259" w:lineRule="auto"/>
        <w:contextualSpacing/>
      </w:pPr>
      <w:r>
        <w:t>A positive Net Present Value over 70 years</w:t>
      </w:r>
    </w:p>
    <w:p w:rsidR="009B55B6" w:rsidRDefault="009B55B6" w:rsidP="009B55B6">
      <w:pPr>
        <w:pStyle w:val="ListParagraph"/>
        <w:numPr>
          <w:ilvl w:val="0"/>
          <w:numId w:val="22"/>
        </w:numPr>
        <w:tabs>
          <w:tab w:val="clear" w:pos="426"/>
        </w:tabs>
        <w:spacing w:after="160" w:line="259" w:lineRule="auto"/>
        <w:contextualSpacing/>
      </w:pPr>
      <w:r>
        <w:t>A maximum payback period of 70 years</w:t>
      </w:r>
    </w:p>
    <w:p w:rsidR="009B55B6" w:rsidRDefault="009B55B6" w:rsidP="009B55B6">
      <w:pPr>
        <w:pStyle w:val="ListParagraph"/>
        <w:numPr>
          <w:ilvl w:val="0"/>
          <w:numId w:val="22"/>
        </w:numPr>
        <w:tabs>
          <w:tab w:val="clear" w:pos="426"/>
        </w:tabs>
        <w:spacing w:after="160" w:line="259" w:lineRule="auto"/>
        <w:contextualSpacing/>
      </w:pPr>
      <w:r>
        <w:t>An Internal Rate of Return of 3%</w:t>
      </w:r>
    </w:p>
    <w:p w:rsidR="009B55B6" w:rsidRPr="001406E2" w:rsidRDefault="00D82A41" w:rsidP="00DC6054">
      <w:pPr>
        <w:ind w:left="431" w:hanging="431"/>
      </w:pPr>
      <w:r>
        <w:t>40</w:t>
      </w:r>
      <w:r w:rsidR="00DC6054">
        <w:tab/>
      </w:r>
      <w:r w:rsidR="009B55B6" w:rsidRPr="001406E2">
        <w:t>In order to s</w:t>
      </w:r>
      <w:r w:rsidR="009B55B6">
        <w:t xml:space="preserve">upport the viability of the </w:t>
      </w:r>
      <w:proofErr w:type="spellStart"/>
      <w:r w:rsidR="009B55B6">
        <w:t>OCHL</w:t>
      </w:r>
      <w:proofErr w:type="spellEnd"/>
      <w:r w:rsidR="009B55B6">
        <w:t xml:space="preserve"> schemes and help to deliver wider council objectives of maximising affordable numbers, carbon reduction and company profitability, it is proposed to set higher rent levels than the Governments formula rent</w:t>
      </w:r>
    </w:p>
    <w:p w:rsidR="000A2AA5" w:rsidRDefault="004113B6" w:rsidP="00DC6054">
      <w:pPr>
        <w:pStyle w:val="Bulletpoints"/>
        <w:numPr>
          <w:ilvl w:val="0"/>
          <w:numId w:val="0"/>
        </w:numPr>
        <w:ind w:left="431" w:hanging="431"/>
      </w:pPr>
      <w:r>
        <w:t>41</w:t>
      </w:r>
      <w:r w:rsidR="00DC6054">
        <w:tab/>
      </w:r>
      <w:r w:rsidR="000A2AA5">
        <w:t xml:space="preserve">The </w:t>
      </w:r>
      <w:proofErr w:type="spellStart"/>
      <w:r w:rsidR="000A2AA5">
        <w:t>MHCLG’s</w:t>
      </w:r>
      <w:proofErr w:type="spellEnd"/>
      <w:r w:rsidR="000A2AA5">
        <w:t xml:space="preserve"> Policy Statement on Rents for Social Housing </w:t>
      </w:r>
      <w:hyperlink r:id="rId10" w:history="1">
        <w:r w:rsidR="000A2AA5">
          <w:rPr>
            <w:rStyle w:val="Hyperlink"/>
          </w:rPr>
          <w:t>https://assets.publishing.service.gov.uk/government/uploads/system/uploads/attachment_data/file/781746/Policy_Statement.pdf</w:t>
        </w:r>
      </w:hyperlink>
      <w:r w:rsidR="000A2AA5">
        <w:t xml:space="preserve">  gave Registered Providers the discretion to apply an additional 5% uplift on the calculated formula rent applied to new build properties. In order to do this, the provider is required to </w:t>
      </w:r>
      <w:r w:rsidR="000A2AA5">
        <w:lastRenderedPageBreak/>
        <w:t xml:space="preserve">provide a “clear rationale for doing so which takes into account local circumstances and affordability” and “local factors and concerns” and to consult with the wider tenant base on the proposals. </w:t>
      </w:r>
    </w:p>
    <w:p w:rsidR="009B55B6" w:rsidRDefault="004113B6" w:rsidP="00DC6054">
      <w:pPr>
        <w:ind w:left="431" w:hanging="431"/>
      </w:pPr>
      <w:r>
        <w:t>42</w:t>
      </w:r>
      <w:r w:rsidR="00DC6054">
        <w:tab/>
      </w:r>
      <w:r w:rsidR="009B55B6">
        <w:t>The cost of development in Oxford is higher than most other Local Authority areas and given the cost of housing there is an extremely high demand for quality affordable housing. Given the Governments and City Council’s commitment to carbon reduction it is also considered reasonable to assume that the standards of housing built should also support this policy objective.</w:t>
      </w:r>
    </w:p>
    <w:p w:rsidR="000A2AA5" w:rsidRDefault="004113B6" w:rsidP="00DC6054">
      <w:pPr>
        <w:pStyle w:val="Bulletpoints"/>
        <w:numPr>
          <w:ilvl w:val="0"/>
          <w:numId w:val="0"/>
        </w:numPr>
        <w:ind w:left="431" w:hanging="431"/>
      </w:pPr>
      <w:r>
        <w:t>43</w:t>
      </w:r>
      <w:r w:rsidR="00DC6054">
        <w:tab/>
      </w:r>
      <w:r w:rsidR="000A2AA5">
        <w:t>A decision not to set the initial rent at this level will ultimately see fewer social rented homes built for those in greatest housing need</w:t>
      </w:r>
      <w:r w:rsidR="00111976">
        <w:t>.</w:t>
      </w:r>
      <w:r w:rsidR="000A2AA5">
        <w:t xml:space="preserve"> </w:t>
      </w:r>
    </w:p>
    <w:p w:rsidR="00111976" w:rsidRDefault="004A6CB7" w:rsidP="00DC6054">
      <w:pPr>
        <w:ind w:left="431" w:hanging="431"/>
        <w:rPr>
          <w:rFonts w:cs="Arial"/>
        </w:rPr>
      </w:pPr>
      <w:r>
        <w:t>4</w:t>
      </w:r>
      <w:r w:rsidR="004113B6">
        <w:t>4</w:t>
      </w:r>
      <w:r w:rsidR="00DC6054">
        <w:tab/>
      </w:r>
      <w:r w:rsidR="00111976">
        <w:t>As this was not included in the draft budget consultation it is proposed that consultation with tenants will take place through the spring Tenants in Touch publication. T</w:t>
      </w:r>
      <w:r w:rsidR="00111976">
        <w:rPr>
          <w:rFonts w:cs="Arial"/>
        </w:rPr>
        <w:t xml:space="preserve">he relatively small number of new builds coming online prior to the consultation will be let at 100% social rent. </w:t>
      </w:r>
    </w:p>
    <w:p w:rsidR="00111976" w:rsidRDefault="004A6CB7" w:rsidP="00DC6054">
      <w:pPr>
        <w:ind w:left="431" w:hanging="431"/>
        <w:rPr>
          <w:rFonts w:cs="Arial"/>
        </w:rPr>
      </w:pPr>
      <w:r>
        <w:rPr>
          <w:rFonts w:cs="Arial"/>
        </w:rPr>
        <w:t>4</w:t>
      </w:r>
      <w:r w:rsidR="004113B6">
        <w:rPr>
          <w:rFonts w:cs="Arial"/>
        </w:rPr>
        <w:t>5</w:t>
      </w:r>
      <w:r w:rsidR="00DC6054">
        <w:rPr>
          <w:rFonts w:cs="Arial"/>
        </w:rPr>
        <w:tab/>
      </w:r>
      <w:r w:rsidR="00111976">
        <w:rPr>
          <w:rFonts w:cs="Arial"/>
        </w:rPr>
        <w:t>The alternative would be to wait until the 22/23 budget consultation the disadvantage being that a larger number of properties would miss the uplift opportunity.</w:t>
      </w:r>
    </w:p>
    <w:p w:rsidR="00902E5A" w:rsidRPr="00870BB3" w:rsidRDefault="00902E5A" w:rsidP="00A02648">
      <w:pPr>
        <w:pStyle w:val="Heading1"/>
      </w:pPr>
      <w:r w:rsidRPr="00870BB3">
        <w:t>Risk Implications</w:t>
      </w:r>
    </w:p>
    <w:p w:rsidR="007205A1" w:rsidRPr="00870BB3" w:rsidRDefault="004A6CB7" w:rsidP="0070539C">
      <w:pPr>
        <w:pStyle w:val="bParagraphtext"/>
        <w:numPr>
          <w:ilvl w:val="0"/>
          <w:numId w:val="0"/>
        </w:numPr>
        <w:ind w:left="426" w:hanging="426"/>
      </w:pPr>
      <w:r>
        <w:t>4</w:t>
      </w:r>
      <w:r w:rsidR="004113B6">
        <w:t>6</w:t>
      </w:r>
      <w:r w:rsidR="0070539C" w:rsidRPr="00870BB3">
        <w:tab/>
      </w:r>
      <w:r w:rsidR="007205A1" w:rsidRPr="00870BB3">
        <w:t xml:space="preserve">The main risks to the balanced position of the </w:t>
      </w:r>
      <w:proofErr w:type="spellStart"/>
      <w:r w:rsidR="007205A1" w:rsidRPr="00870BB3">
        <w:t>HRA</w:t>
      </w:r>
      <w:proofErr w:type="spellEnd"/>
      <w:r w:rsidR="007205A1" w:rsidRPr="00870BB3">
        <w:t xml:space="preserve"> are summarised below and detailed in Appendix 8:</w:t>
      </w:r>
    </w:p>
    <w:p w:rsidR="00870BB3" w:rsidRPr="00870BB3" w:rsidRDefault="00870BB3" w:rsidP="0015635F">
      <w:pPr>
        <w:numPr>
          <w:ilvl w:val="0"/>
          <w:numId w:val="29"/>
        </w:numPr>
        <w:tabs>
          <w:tab w:val="clear" w:pos="1080"/>
        </w:tabs>
        <w:autoSpaceDE w:val="0"/>
        <w:autoSpaceDN w:val="0"/>
        <w:adjustRightInd w:val="0"/>
        <w:spacing w:after="0"/>
        <w:ind w:left="851" w:right="380" w:hanging="425"/>
        <w:jc w:val="both"/>
        <w:rPr>
          <w:rFonts w:cs="Arial"/>
          <w:color w:val="auto"/>
          <w:lang w:eastAsia="en-US"/>
        </w:rPr>
      </w:pPr>
      <w:r w:rsidRPr="00870BB3">
        <w:rPr>
          <w:rFonts w:cs="Arial"/>
          <w:color w:val="auto"/>
          <w:lang w:eastAsia="en-US"/>
        </w:rPr>
        <w:t>Increased arrears due to benefit changes arising from the roll out Universal Credit and/or COVID 19</w:t>
      </w:r>
    </w:p>
    <w:p w:rsidR="00870BB3" w:rsidRPr="00870BB3" w:rsidRDefault="00870BB3" w:rsidP="0015635F">
      <w:pPr>
        <w:numPr>
          <w:ilvl w:val="0"/>
          <w:numId w:val="29"/>
        </w:numPr>
        <w:tabs>
          <w:tab w:val="clear" w:pos="1080"/>
        </w:tabs>
        <w:autoSpaceDE w:val="0"/>
        <w:autoSpaceDN w:val="0"/>
        <w:adjustRightInd w:val="0"/>
        <w:spacing w:after="0"/>
        <w:ind w:left="851" w:right="380" w:hanging="425"/>
        <w:jc w:val="both"/>
        <w:rPr>
          <w:rFonts w:cs="Arial"/>
          <w:color w:val="auto"/>
          <w:lang w:eastAsia="en-US"/>
        </w:rPr>
      </w:pPr>
      <w:r w:rsidRPr="00870BB3">
        <w:rPr>
          <w:rFonts w:cs="Arial"/>
          <w:color w:val="auto"/>
          <w:lang w:eastAsia="en-US"/>
        </w:rPr>
        <w:t xml:space="preserve">Construction delays in Housing Company and subsequent effect on capital spend on new housing and net rental streams </w:t>
      </w:r>
    </w:p>
    <w:p w:rsidR="00870BB3" w:rsidRPr="00870BB3" w:rsidRDefault="00870BB3" w:rsidP="0015635F">
      <w:pPr>
        <w:numPr>
          <w:ilvl w:val="0"/>
          <w:numId w:val="29"/>
        </w:numPr>
        <w:tabs>
          <w:tab w:val="clear" w:pos="1080"/>
        </w:tabs>
        <w:autoSpaceDE w:val="0"/>
        <w:autoSpaceDN w:val="0"/>
        <w:adjustRightInd w:val="0"/>
        <w:spacing w:after="0"/>
        <w:ind w:left="851" w:right="380" w:hanging="425"/>
        <w:jc w:val="both"/>
        <w:rPr>
          <w:rFonts w:cs="Arial"/>
          <w:color w:val="auto"/>
          <w:lang w:eastAsia="en-US"/>
        </w:rPr>
      </w:pPr>
      <w:r w:rsidRPr="00870BB3">
        <w:rPr>
          <w:rFonts w:cs="Arial"/>
          <w:color w:val="auto"/>
          <w:lang w:eastAsia="en-US"/>
        </w:rPr>
        <w:t>Variations in estimates causing cash flow problems</w:t>
      </w:r>
    </w:p>
    <w:p w:rsidR="000E47F3" w:rsidRPr="00AB1DB2" w:rsidRDefault="000E47F3" w:rsidP="006174CA">
      <w:pPr>
        <w:rPr>
          <w:highlight w:val="yellow"/>
        </w:rPr>
      </w:pPr>
    </w:p>
    <w:p w:rsidR="002719F1" w:rsidRDefault="000731FA" w:rsidP="00870BB3">
      <w:pPr>
        <w:pStyle w:val="Heading1"/>
      </w:pPr>
      <w:r w:rsidRPr="0016558A">
        <w:t>Section C</w:t>
      </w:r>
      <w:r w:rsidR="002719F1" w:rsidRPr="0016558A">
        <w:t xml:space="preserve"> Capital </w:t>
      </w:r>
      <w:r w:rsidR="002468A6" w:rsidRPr="0016558A">
        <w:t>Programme</w:t>
      </w:r>
    </w:p>
    <w:p w:rsidR="002719F1" w:rsidRPr="00AB1DB2" w:rsidRDefault="004A6CB7" w:rsidP="0070539C">
      <w:pPr>
        <w:pStyle w:val="bParagraphtext"/>
        <w:numPr>
          <w:ilvl w:val="0"/>
          <w:numId w:val="0"/>
        </w:numPr>
        <w:ind w:left="425" w:hanging="425"/>
        <w:rPr>
          <w:highlight w:val="yellow"/>
        </w:rPr>
      </w:pPr>
      <w:r>
        <w:t>4</w:t>
      </w:r>
      <w:r w:rsidR="004113B6">
        <w:t>7</w:t>
      </w:r>
      <w:r w:rsidR="0070539C">
        <w:tab/>
      </w:r>
      <w:r w:rsidR="00A547C5" w:rsidRPr="008E5BFE">
        <w:t xml:space="preserve">The </w:t>
      </w:r>
      <w:r w:rsidR="00D45154" w:rsidRPr="008E5BFE">
        <w:t>Council</w:t>
      </w:r>
      <w:r w:rsidR="00B904BD" w:rsidRPr="008E5BFE">
        <w:t>’</w:t>
      </w:r>
      <w:r w:rsidR="00D45154" w:rsidRPr="008E5BFE">
        <w:t xml:space="preserve">s </w:t>
      </w:r>
      <w:r w:rsidR="004F4E49" w:rsidRPr="008E5BFE">
        <w:t xml:space="preserve">Draft </w:t>
      </w:r>
      <w:r w:rsidR="00D45154" w:rsidRPr="008E5BFE">
        <w:t xml:space="preserve">Capital </w:t>
      </w:r>
      <w:r w:rsidR="00A547C5" w:rsidRPr="008E5BFE">
        <w:t>Prog</w:t>
      </w:r>
      <w:r w:rsidR="002719F1" w:rsidRPr="008E5BFE">
        <w:t xml:space="preserve">ramme </w:t>
      </w:r>
      <w:r w:rsidR="004F4E49" w:rsidRPr="008E5BFE">
        <w:t>for c</w:t>
      </w:r>
      <w:r w:rsidR="005B5052" w:rsidRPr="008E5BFE">
        <w:t xml:space="preserve">onsultation </w:t>
      </w:r>
      <w:r w:rsidR="002719F1" w:rsidRPr="008E5BFE">
        <w:t>amount</w:t>
      </w:r>
      <w:r w:rsidR="005B5052" w:rsidRPr="008E5BFE">
        <w:t>ed</w:t>
      </w:r>
      <w:r w:rsidR="002719F1" w:rsidRPr="008E5BFE">
        <w:t xml:space="preserve"> to </w:t>
      </w:r>
      <w:r w:rsidR="00011409" w:rsidRPr="008E5BFE">
        <w:t>over</w:t>
      </w:r>
      <w:r w:rsidR="002719F1" w:rsidRPr="008E5BFE">
        <w:t xml:space="preserve"> £</w:t>
      </w:r>
      <w:r w:rsidR="00FC17F9">
        <w:t>6</w:t>
      </w:r>
      <w:r w:rsidR="003C1423">
        <w:t>16</w:t>
      </w:r>
      <w:r w:rsidR="0020073C" w:rsidRPr="008E5BFE">
        <w:t xml:space="preserve"> </w:t>
      </w:r>
      <w:r w:rsidR="002719F1" w:rsidRPr="008E5BFE">
        <w:t xml:space="preserve">million over the four year period </w:t>
      </w:r>
      <w:r w:rsidR="0082262F" w:rsidRPr="008E5BFE">
        <w:t>20</w:t>
      </w:r>
      <w:r w:rsidR="00EC0A25" w:rsidRPr="008E5BFE">
        <w:t>2</w:t>
      </w:r>
      <w:r w:rsidR="008E5BFE" w:rsidRPr="008E5BFE">
        <w:t>1</w:t>
      </w:r>
      <w:r w:rsidR="0082262F" w:rsidRPr="008E5BFE">
        <w:t>/</w:t>
      </w:r>
      <w:r w:rsidR="003E4D6D" w:rsidRPr="008E5BFE">
        <w:t>2</w:t>
      </w:r>
      <w:r w:rsidR="008E5BFE" w:rsidRPr="008E5BFE">
        <w:t>2</w:t>
      </w:r>
      <w:r w:rsidR="0082262F" w:rsidRPr="008E5BFE">
        <w:t xml:space="preserve"> to 20</w:t>
      </w:r>
      <w:r w:rsidR="003B0605" w:rsidRPr="008E5BFE">
        <w:t>2</w:t>
      </w:r>
      <w:r w:rsidR="008E5BFE" w:rsidRPr="008E5BFE">
        <w:t>4</w:t>
      </w:r>
      <w:r w:rsidR="0082262F" w:rsidRPr="008E5BFE">
        <w:t>/2</w:t>
      </w:r>
      <w:r w:rsidR="008E5BFE" w:rsidRPr="008E5BFE">
        <w:t>5</w:t>
      </w:r>
      <w:r w:rsidR="0082262F" w:rsidRPr="008E5BFE">
        <w:t>.</w:t>
      </w:r>
    </w:p>
    <w:p w:rsidR="006D64E9" w:rsidRDefault="002719F1" w:rsidP="00CB3BA8">
      <w:pPr>
        <w:pStyle w:val="bParagraphtext"/>
        <w:numPr>
          <w:ilvl w:val="0"/>
          <w:numId w:val="0"/>
        </w:numPr>
        <w:ind w:left="360" w:hanging="360"/>
      </w:pPr>
      <w:r w:rsidRPr="00A60295">
        <w:t xml:space="preserve">Appendix </w:t>
      </w:r>
      <w:r w:rsidR="00011409" w:rsidRPr="00A60295">
        <w:t>6</w:t>
      </w:r>
      <w:r w:rsidRPr="00A60295">
        <w:t xml:space="preserve"> attached detail</w:t>
      </w:r>
      <w:r w:rsidR="00011409" w:rsidRPr="00A60295">
        <w:t>s</w:t>
      </w:r>
      <w:r w:rsidRPr="00A60295">
        <w:t xml:space="preserve"> the Council’s Capital Programme for 20</w:t>
      </w:r>
      <w:r w:rsidR="00EC0A25" w:rsidRPr="00A60295">
        <w:t>2</w:t>
      </w:r>
      <w:r w:rsidR="00A60295" w:rsidRPr="00A60295">
        <w:t>1</w:t>
      </w:r>
      <w:r w:rsidRPr="00A60295">
        <w:t>/</w:t>
      </w:r>
      <w:r w:rsidR="007205A1" w:rsidRPr="00A60295">
        <w:t>2</w:t>
      </w:r>
      <w:r w:rsidR="00A60295" w:rsidRPr="00A60295">
        <w:t>2</w:t>
      </w:r>
      <w:r w:rsidRPr="00A60295">
        <w:t xml:space="preserve"> to 20</w:t>
      </w:r>
      <w:r w:rsidR="003B0605" w:rsidRPr="00A60295">
        <w:t>2</w:t>
      </w:r>
      <w:r w:rsidR="00A60295" w:rsidRPr="00A60295">
        <w:t>4</w:t>
      </w:r>
      <w:r w:rsidRPr="00A60295">
        <w:t>/</w:t>
      </w:r>
      <w:r w:rsidR="00011409" w:rsidRPr="00A60295">
        <w:t>2</w:t>
      </w:r>
      <w:r w:rsidR="00A60295" w:rsidRPr="00A60295">
        <w:t>5</w:t>
      </w:r>
      <w:r w:rsidRPr="00A60295">
        <w:t>.</w:t>
      </w:r>
      <w:r w:rsidR="00143CAE" w:rsidRPr="00A60295">
        <w:t xml:space="preserve"> </w:t>
      </w:r>
      <w:r w:rsidR="00EE2594" w:rsidRPr="00A60295">
        <w:t>The changes to the Consultation Budget reported in December 201</w:t>
      </w:r>
      <w:r w:rsidR="00EC0A25" w:rsidRPr="00A60295">
        <w:t>9</w:t>
      </w:r>
      <w:r w:rsidR="00EE2594" w:rsidRPr="00A60295">
        <w:t xml:space="preserve"> are </w:t>
      </w:r>
      <w:r w:rsidRPr="00A60295">
        <w:t>summari</w:t>
      </w:r>
      <w:r w:rsidR="00201D70" w:rsidRPr="00A60295">
        <w:t>s</w:t>
      </w:r>
      <w:r w:rsidRPr="00A60295">
        <w:t xml:space="preserve">ed </w:t>
      </w:r>
      <w:r w:rsidR="0082262F" w:rsidRPr="00A60295">
        <w:t xml:space="preserve">in </w:t>
      </w:r>
      <w:r w:rsidR="00CD16FB" w:rsidRPr="00A60295">
        <w:t>T</w:t>
      </w:r>
      <w:r w:rsidR="0082262F" w:rsidRPr="00A60295">
        <w:t xml:space="preserve">able </w:t>
      </w:r>
      <w:r w:rsidR="001F5C07">
        <w:t>9</w:t>
      </w:r>
      <w:r w:rsidR="0082262F" w:rsidRPr="00A60295">
        <w:t xml:space="preserve"> below</w:t>
      </w:r>
      <w:r w:rsidR="00B74D07" w:rsidRPr="00A60295">
        <w:t xml:space="preserve">. </w:t>
      </w:r>
    </w:p>
    <w:tbl>
      <w:tblPr>
        <w:tblW w:w="9126" w:type="dxa"/>
        <w:tblInd w:w="620" w:type="dxa"/>
        <w:tblLook w:val="04A0" w:firstRow="1" w:lastRow="0" w:firstColumn="1" w:lastColumn="0" w:noHBand="0" w:noVBand="1"/>
      </w:tblPr>
      <w:tblGrid>
        <w:gridCol w:w="3581"/>
        <w:gridCol w:w="1338"/>
        <w:gridCol w:w="1307"/>
        <w:gridCol w:w="1450"/>
        <w:gridCol w:w="1450"/>
      </w:tblGrid>
      <w:tr w:rsidR="00013557" w:rsidRPr="00013557" w:rsidTr="00013557">
        <w:trPr>
          <w:trHeight w:val="769"/>
        </w:trPr>
        <w:tc>
          <w:tcPr>
            <w:tcW w:w="9126" w:type="dxa"/>
            <w:gridSpan w:val="5"/>
            <w:tcBorders>
              <w:top w:val="single" w:sz="4" w:space="0" w:color="auto"/>
              <w:left w:val="single" w:sz="4" w:space="0" w:color="auto"/>
              <w:right w:val="single" w:sz="4" w:space="0" w:color="auto"/>
            </w:tcBorders>
            <w:shd w:val="clear" w:color="auto" w:fill="auto"/>
            <w:vAlign w:val="bottom"/>
          </w:tcPr>
          <w:p w:rsidR="00013557" w:rsidRPr="00013557" w:rsidRDefault="006F631B" w:rsidP="001F5C07">
            <w:pPr>
              <w:jc w:val="center"/>
              <w:rPr>
                <w:rFonts w:cs="Arial"/>
                <w:b/>
              </w:rPr>
            </w:pPr>
            <w:r>
              <w:rPr>
                <w:rFonts w:cs="Arial"/>
                <w:b/>
              </w:rPr>
              <w:t xml:space="preserve">Table </w:t>
            </w:r>
            <w:r w:rsidR="001F5C07">
              <w:rPr>
                <w:rFonts w:cs="Arial"/>
                <w:b/>
              </w:rPr>
              <w:t>9</w:t>
            </w:r>
            <w:r w:rsidR="00013557" w:rsidRPr="00013557">
              <w:rPr>
                <w:rFonts w:cs="Arial"/>
                <w:b/>
              </w:rPr>
              <w:t xml:space="preserve"> Changes to Capital Programme 202</w:t>
            </w:r>
            <w:r w:rsidR="00AB1DB2">
              <w:rPr>
                <w:rFonts w:cs="Arial"/>
                <w:b/>
              </w:rPr>
              <w:t>1</w:t>
            </w:r>
            <w:r w:rsidR="00013557" w:rsidRPr="00013557">
              <w:rPr>
                <w:rFonts w:cs="Arial"/>
                <w:b/>
              </w:rPr>
              <w:t>/2</w:t>
            </w:r>
            <w:r w:rsidR="00AB1DB2">
              <w:rPr>
                <w:rFonts w:cs="Arial"/>
                <w:b/>
              </w:rPr>
              <w:t>2</w:t>
            </w:r>
            <w:r w:rsidR="00013557" w:rsidRPr="00013557">
              <w:rPr>
                <w:rFonts w:cs="Arial"/>
                <w:b/>
              </w:rPr>
              <w:t xml:space="preserve"> to 202</w:t>
            </w:r>
            <w:r w:rsidR="00AB1DB2">
              <w:rPr>
                <w:rFonts w:cs="Arial"/>
                <w:b/>
              </w:rPr>
              <w:t>4</w:t>
            </w:r>
            <w:r w:rsidR="00013557" w:rsidRPr="00013557">
              <w:rPr>
                <w:rFonts w:cs="Arial"/>
                <w:b/>
              </w:rPr>
              <w:t>/2</w:t>
            </w:r>
            <w:r w:rsidR="00AB1DB2">
              <w:rPr>
                <w:rFonts w:cs="Arial"/>
                <w:b/>
              </w:rPr>
              <w:t>5</w:t>
            </w:r>
            <w:r w:rsidR="00013557" w:rsidRPr="00013557">
              <w:rPr>
                <w:rFonts w:cs="Arial"/>
                <w:b/>
              </w:rPr>
              <w:t xml:space="preserve"> compared to Consultation Budget</w:t>
            </w:r>
          </w:p>
        </w:tc>
      </w:tr>
      <w:tr w:rsidR="00013557" w:rsidRPr="00013557" w:rsidTr="00013557">
        <w:trPr>
          <w:trHeight w:val="769"/>
        </w:trPr>
        <w:tc>
          <w:tcPr>
            <w:tcW w:w="35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557" w:rsidRPr="00013557" w:rsidRDefault="00013557" w:rsidP="007541DF">
            <w:pPr>
              <w:tabs>
                <w:tab w:val="left" w:pos="7938"/>
              </w:tabs>
              <w:rPr>
                <w:rFonts w:cs="Arial"/>
              </w:rPr>
            </w:pPr>
          </w:p>
        </w:tc>
        <w:tc>
          <w:tcPr>
            <w:tcW w:w="1338"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tabs>
                <w:tab w:val="left" w:pos="1202"/>
              </w:tabs>
              <w:ind w:right="78"/>
              <w:jc w:val="right"/>
              <w:rPr>
                <w:rFonts w:cs="Arial"/>
                <w:b/>
              </w:rPr>
            </w:pPr>
            <w:r w:rsidRPr="00013557">
              <w:rPr>
                <w:rFonts w:cs="Arial"/>
                <w:b/>
              </w:rPr>
              <w:t>202</w:t>
            </w:r>
            <w:r w:rsidR="00AB1DB2">
              <w:rPr>
                <w:rFonts w:cs="Arial"/>
                <w:b/>
              </w:rPr>
              <w:t>1</w:t>
            </w:r>
            <w:r w:rsidRPr="00013557">
              <w:rPr>
                <w:rFonts w:cs="Arial"/>
                <w:b/>
              </w:rPr>
              <w:t>/2</w:t>
            </w:r>
            <w:r w:rsidR="00AB1DB2">
              <w:rPr>
                <w:rFonts w:cs="Arial"/>
                <w:b/>
              </w:rPr>
              <w:t>2</w:t>
            </w:r>
          </w:p>
          <w:p w:rsidR="00013557" w:rsidRPr="00013557" w:rsidRDefault="00013557" w:rsidP="00013557">
            <w:pPr>
              <w:tabs>
                <w:tab w:val="left" w:pos="7938"/>
              </w:tabs>
              <w:ind w:right="78"/>
              <w:jc w:val="right"/>
              <w:rPr>
                <w:rFonts w:cs="Arial"/>
                <w:b/>
              </w:rPr>
            </w:pPr>
            <w:r w:rsidRPr="00013557">
              <w:rPr>
                <w:rFonts w:cs="Arial"/>
                <w:b/>
                <w:bCs/>
              </w:rPr>
              <w:t>£000's</w:t>
            </w:r>
          </w:p>
        </w:tc>
        <w:tc>
          <w:tcPr>
            <w:tcW w:w="1307"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ind w:right="78"/>
              <w:jc w:val="right"/>
              <w:rPr>
                <w:rFonts w:cs="Arial"/>
                <w:b/>
              </w:rPr>
            </w:pPr>
            <w:r w:rsidRPr="00013557">
              <w:rPr>
                <w:rFonts w:cs="Arial"/>
                <w:b/>
              </w:rPr>
              <w:t>202</w:t>
            </w:r>
            <w:r w:rsidR="00AB1DB2">
              <w:rPr>
                <w:rFonts w:cs="Arial"/>
                <w:b/>
              </w:rPr>
              <w:t>2</w:t>
            </w:r>
            <w:r w:rsidRPr="00013557">
              <w:rPr>
                <w:rFonts w:cs="Arial"/>
                <w:b/>
              </w:rPr>
              <w:t>/2</w:t>
            </w:r>
            <w:r w:rsidR="00AB1DB2">
              <w:rPr>
                <w:rFonts w:cs="Arial"/>
                <w:b/>
              </w:rPr>
              <w:t>3</w:t>
            </w:r>
          </w:p>
          <w:p w:rsidR="00013557" w:rsidRPr="00013557" w:rsidRDefault="00013557" w:rsidP="00013557">
            <w:pPr>
              <w:tabs>
                <w:tab w:val="left" w:pos="7938"/>
              </w:tabs>
              <w:ind w:right="78"/>
              <w:jc w:val="right"/>
              <w:rPr>
                <w:rFonts w:cs="Arial"/>
                <w:b/>
              </w:rPr>
            </w:pPr>
            <w:r w:rsidRPr="00013557">
              <w:rPr>
                <w:rFonts w:cs="Arial"/>
                <w:b/>
                <w:bCs/>
              </w:rPr>
              <w:t>£000's</w:t>
            </w:r>
          </w:p>
        </w:tc>
        <w:tc>
          <w:tcPr>
            <w:tcW w:w="1450"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ind w:right="78"/>
              <w:jc w:val="right"/>
              <w:rPr>
                <w:rFonts w:cs="Arial"/>
                <w:b/>
              </w:rPr>
            </w:pPr>
            <w:r w:rsidRPr="00013557">
              <w:rPr>
                <w:rFonts w:cs="Arial"/>
                <w:b/>
              </w:rPr>
              <w:t>202</w:t>
            </w:r>
            <w:r w:rsidR="00AB1DB2">
              <w:rPr>
                <w:rFonts w:cs="Arial"/>
                <w:b/>
              </w:rPr>
              <w:t>3</w:t>
            </w:r>
            <w:r w:rsidRPr="00013557">
              <w:rPr>
                <w:rFonts w:cs="Arial"/>
                <w:b/>
              </w:rPr>
              <w:t>/2</w:t>
            </w:r>
            <w:r w:rsidR="00AB1DB2">
              <w:rPr>
                <w:rFonts w:cs="Arial"/>
                <w:b/>
              </w:rPr>
              <w:t>4</w:t>
            </w:r>
          </w:p>
          <w:p w:rsidR="00013557" w:rsidRPr="00013557" w:rsidRDefault="00013557" w:rsidP="00013557">
            <w:pPr>
              <w:tabs>
                <w:tab w:val="left" w:pos="7938"/>
              </w:tabs>
              <w:ind w:right="78"/>
              <w:jc w:val="right"/>
              <w:rPr>
                <w:rFonts w:cs="Arial"/>
                <w:b/>
              </w:rPr>
            </w:pPr>
            <w:r w:rsidRPr="00013557">
              <w:rPr>
                <w:rFonts w:cs="Arial"/>
                <w:b/>
                <w:bCs/>
              </w:rPr>
              <w:t>£000's</w:t>
            </w:r>
          </w:p>
        </w:tc>
        <w:tc>
          <w:tcPr>
            <w:tcW w:w="1450"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ind w:right="78"/>
              <w:jc w:val="right"/>
              <w:rPr>
                <w:rFonts w:cs="Arial"/>
                <w:b/>
              </w:rPr>
            </w:pPr>
            <w:r w:rsidRPr="00013557">
              <w:rPr>
                <w:rFonts w:cs="Arial"/>
                <w:b/>
              </w:rPr>
              <w:t>20</w:t>
            </w:r>
            <w:r w:rsidR="00AB1DB2">
              <w:rPr>
                <w:rFonts w:cs="Arial"/>
                <w:b/>
              </w:rPr>
              <w:t>4</w:t>
            </w:r>
            <w:r w:rsidRPr="00013557">
              <w:rPr>
                <w:rFonts w:cs="Arial"/>
                <w:b/>
              </w:rPr>
              <w:t>/2</w:t>
            </w:r>
            <w:r w:rsidR="00AB1DB2">
              <w:rPr>
                <w:rFonts w:cs="Arial"/>
                <w:b/>
              </w:rPr>
              <w:t>5</w:t>
            </w:r>
          </w:p>
          <w:p w:rsidR="00013557" w:rsidRPr="00013557" w:rsidRDefault="00013557" w:rsidP="00013557">
            <w:pPr>
              <w:tabs>
                <w:tab w:val="left" w:pos="7938"/>
              </w:tabs>
              <w:ind w:right="78"/>
              <w:jc w:val="right"/>
              <w:rPr>
                <w:rFonts w:cs="Arial"/>
                <w:b/>
              </w:rPr>
            </w:pPr>
            <w:r w:rsidRPr="00013557">
              <w:rPr>
                <w:rFonts w:cs="Arial"/>
                <w:b/>
                <w:bCs/>
              </w:rPr>
              <w:t>£000's</w:t>
            </w:r>
          </w:p>
        </w:tc>
      </w:tr>
      <w:tr w:rsidR="0039061E" w:rsidRPr="00013557" w:rsidTr="00013557">
        <w:trPr>
          <w:trHeight w:val="300"/>
        </w:trPr>
        <w:tc>
          <w:tcPr>
            <w:tcW w:w="35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9061E" w:rsidRPr="00013557" w:rsidRDefault="0039061E" w:rsidP="00013557">
            <w:pPr>
              <w:tabs>
                <w:tab w:val="left" w:pos="7938"/>
              </w:tabs>
              <w:rPr>
                <w:rFonts w:cs="Arial"/>
                <w:b/>
                <w:bCs/>
              </w:rPr>
            </w:pPr>
            <w:r w:rsidRPr="00013557">
              <w:rPr>
                <w:rFonts w:cs="Arial"/>
                <w:b/>
                <w:bCs/>
              </w:rPr>
              <w:t>GENERAL FUND</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rsidR="0039061E" w:rsidRPr="00013557" w:rsidRDefault="0039061E" w:rsidP="00013557">
            <w:pPr>
              <w:tabs>
                <w:tab w:val="left" w:pos="7938"/>
              </w:tabs>
              <w:rPr>
                <w:rFonts w:cs="Arial"/>
                <w:b/>
                <w:bCs/>
              </w:rPr>
            </w:pPr>
            <w:r w:rsidRPr="00013557">
              <w:rPr>
                <w:rFonts w:cs="Arial"/>
                <w:b/>
                <w:bCs/>
              </w:rPr>
              <w:t>Consultation Budget Spend</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AB1DB2" w:rsidP="00013557">
            <w:pPr>
              <w:jc w:val="right"/>
              <w:rPr>
                <w:rFonts w:cs="Arial"/>
                <w:b/>
                <w:bCs/>
              </w:rPr>
            </w:pPr>
            <w:r>
              <w:rPr>
                <w:rFonts w:cs="Arial"/>
                <w:b/>
                <w:bCs/>
              </w:rPr>
              <w:t>79,225</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AB1DB2" w:rsidP="00013557">
            <w:pPr>
              <w:jc w:val="right"/>
              <w:rPr>
                <w:rFonts w:cs="Arial"/>
                <w:b/>
                <w:bCs/>
              </w:rPr>
            </w:pPr>
            <w:r>
              <w:rPr>
                <w:rFonts w:cs="Arial"/>
                <w:b/>
                <w:bCs/>
              </w:rPr>
              <w:t>109,807</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AB1DB2" w:rsidP="00013557">
            <w:pPr>
              <w:jc w:val="right"/>
              <w:rPr>
                <w:rFonts w:cs="Arial"/>
                <w:b/>
                <w:bCs/>
              </w:rPr>
            </w:pPr>
            <w:r>
              <w:rPr>
                <w:rFonts w:cs="Arial"/>
                <w:b/>
                <w:bCs/>
              </w:rPr>
              <w:t>87,893</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AB1DB2" w:rsidP="00013557">
            <w:pPr>
              <w:jc w:val="right"/>
              <w:rPr>
                <w:rFonts w:cs="Arial"/>
                <w:b/>
                <w:bCs/>
              </w:rPr>
            </w:pPr>
            <w:r>
              <w:rPr>
                <w:rFonts w:cs="Arial"/>
                <w:b/>
                <w:bCs/>
              </w:rPr>
              <w:t>38,325</w:t>
            </w: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17448C" w:rsidRDefault="0017448C" w:rsidP="0017448C">
            <w:pPr>
              <w:rPr>
                <w:b/>
              </w:rPr>
            </w:pPr>
            <w:r w:rsidRPr="0017448C">
              <w:rPr>
                <w:b/>
              </w:rPr>
              <w:t>Slippage from 2020-21</w:t>
            </w:r>
          </w:p>
        </w:tc>
        <w:tc>
          <w:tcPr>
            <w:tcW w:w="1338" w:type="dxa"/>
            <w:tcBorders>
              <w:top w:val="nil"/>
              <w:left w:val="nil"/>
              <w:bottom w:val="single" w:sz="4" w:space="0" w:color="auto"/>
              <w:right w:val="single" w:sz="4" w:space="0" w:color="auto"/>
            </w:tcBorders>
            <w:shd w:val="clear" w:color="auto" w:fill="auto"/>
            <w:noWrap/>
          </w:tcPr>
          <w:p w:rsidR="0017448C" w:rsidRDefault="0017448C" w:rsidP="0017448C">
            <w:pPr>
              <w:jc w:val="right"/>
            </w:pP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Museum of Oxford brought forward</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t>(</w:t>
            </w:r>
            <w:r w:rsidRPr="00212552">
              <w:t>29</w:t>
            </w:r>
            <w:r>
              <w:t>)</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proofErr w:type="spellStart"/>
            <w:r w:rsidRPr="00212552">
              <w:lastRenderedPageBreak/>
              <w:t>Bullingdon</w:t>
            </w:r>
            <w:proofErr w:type="spellEnd"/>
            <w:r w:rsidRPr="00212552">
              <w:t xml:space="preserve"> Community Centre Slippage</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rsidRPr="00212552">
              <w:t>1,241</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 xml:space="preserve">Car Parking </w:t>
            </w:r>
            <w:proofErr w:type="spellStart"/>
            <w:r w:rsidRPr="00212552">
              <w:t>Oxpens</w:t>
            </w:r>
            <w:proofErr w:type="spellEnd"/>
            <w:r>
              <w:t xml:space="preserve"> slippage</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rsidRPr="00212552">
              <w:t>43</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Lift Refurbishment</w:t>
            </w:r>
            <w:r>
              <w:t xml:space="preserve"> brought forward</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t>(</w:t>
            </w:r>
            <w:r w:rsidRPr="00212552">
              <w:t>5</w:t>
            </w:r>
            <w:r>
              <w:t>)</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City Cycle Schemes (Growth Deal)</w:t>
            </w:r>
            <w:r>
              <w:t xml:space="preserve"> slippage</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rsidRPr="00212552">
              <w:t>450</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Feasibility Schemes</w:t>
            </w:r>
            <w:r>
              <w:t xml:space="preserve"> slippage</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rsidRPr="00212552">
              <w:t>560</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CCTV Suite upgrade</w:t>
            </w:r>
            <w:r>
              <w:t xml:space="preserve"> slippage</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rsidRPr="00212552">
              <w:t>29</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547"/>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Renovation Grants</w:t>
            </w:r>
            <w:r>
              <w:t xml:space="preserve"> brought forward</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t>(</w:t>
            </w:r>
            <w:r w:rsidRPr="00212552">
              <w:t>14</w:t>
            </w:r>
            <w:r>
              <w:t>)</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17448C"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17448C" w:rsidRPr="00212552" w:rsidRDefault="0017448C" w:rsidP="0017448C">
            <w:r w:rsidRPr="00212552">
              <w:t xml:space="preserve">Floyds Row </w:t>
            </w:r>
            <w:r>
              <w:t xml:space="preserve"> slippage</w:t>
            </w:r>
          </w:p>
        </w:tc>
        <w:tc>
          <w:tcPr>
            <w:tcW w:w="1338" w:type="dxa"/>
            <w:tcBorders>
              <w:top w:val="nil"/>
              <w:left w:val="nil"/>
              <w:bottom w:val="single" w:sz="4" w:space="0" w:color="auto"/>
              <w:right w:val="single" w:sz="4" w:space="0" w:color="auto"/>
            </w:tcBorders>
            <w:shd w:val="clear" w:color="auto" w:fill="auto"/>
            <w:noWrap/>
          </w:tcPr>
          <w:p w:rsidR="0017448C" w:rsidRPr="00212552" w:rsidRDefault="0017448C" w:rsidP="0017448C">
            <w:pPr>
              <w:jc w:val="right"/>
            </w:pPr>
            <w:r w:rsidRPr="00212552">
              <w:t>42</w:t>
            </w:r>
          </w:p>
        </w:tc>
        <w:tc>
          <w:tcPr>
            <w:tcW w:w="1307"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17448C" w:rsidRPr="00013557" w:rsidRDefault="0017448C" w:rsidP="0017448C">
            <w:pPr>
              <w:tabs>
                <w:tab w:val="left" w:pos="7938"/>
              </w:tabs>
              <w:jc w:val="right"/>
              <w:rPr>
                <w:rFonts w:cs="Arial"/>
                <w:bCs/>
              </w:rPr>
            </w:pPr>
          </w:p>
        </w:tc>
      </w:tr>
      <w:tr w:rsidR="000761E0"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0761E0" w:rsidRPr="00212552" w:rsidRDefault="000761E0" w:rsidP="000761E0">
            <w:r>
              <w:t xml:space="preserve">Reduction of </w:t>
            </w:r>
            <w:proofErr w:type="spellStart"/>
            <w:r>
              <w:t>CIL</w:t>
            </w:r>
            <w:proofErr w:type="spellEnd"/>
            <w:r>
              <w:t xml:space="preserve"> funded feasibility budget</w:t>
            </w:r>
          </w:p>
        </w:tc>
        <w:tc>
          <w:tcPr>
            <w:tcW w:w="1338" w:type="dxa"/>
            <w:tcBorders>
              <w:top w:val="nil"/>
              <w:left w:val="nil"/>
              <w:bottom w:val="single" w:sz="4" w:space="0" w:color="auto"/>
              <w:right w:val="single" w:sz="4" w:space="0" w:color="auto"/>
            </w:tcBorders>
            <w:shd w:val="clear" w:color="auto" w:fill="auto"/>
            <w:noWrap/>
          </w:tcPr>
          <w:p w:rsidR="000761E0" w:rsidRPr="00212552" w:rsidRDefault="000761E0" w:rsidP="000761E0">
            <w:pPr>
              <w:jc w:val="right"/>
            </w:pPr>
            <w:r>
              <w:t>(399)</w:t>
            </w:r>
          </w:p>
        </w:tc>
        <w:tc>
          <w:tcPr>
            <w:tcW w:w="1307" w:type="dxa"/>
            <w:tcBorders>
              <w:top w:val="nil"/>
              <w:left w:val="nil"/>
              <w:bottom w:val="single" w:sz="4" w:space="0" w:color="auto"/>
              <w:right w:val="single" w:sz="4" w:space="0" w:color="auto"/>
            </w:tcBorders>
            <w:shd w:val="clear" w:color="auto" w:fill="auto"/>
            <w:noWrap/>
            <w:vAlign w:val="center"/>
          </w:tcPr>
          <w:p w:rsidR="000761E0" w:rsidRPr="00013557" w:rsidRDefault="000761E0" w:rsidP="000761E0">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0761E0" w:rsidRPr="00013557" w:rsidRDefault="000761E0" w:rsidP="000761E0">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0761E0" w:rsidRPr="00013557" w:rsidRDefault="000761E0" w:rsidP="000761E0">
            <w:pPr>
              <w:tabs>
                <w:tab w:val="left" w:pos="7938"/>
              </w:tabs>
              <w:jc w:val="right"/>
              <w:rPr>
                <w:rFonts w:cs="Arial"/>
                <w:bCs/>
              </w:rPr>
            </w:pPr>
          </w:p>
        </w:tc>
      </w:tr>
      <w:tr w:rsidR="000761E0"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0761E0" w:rsidRPr="00212552" w:rsidRDefault="000761E0" w:rsidP="000761E0">
            <w:r w:rsidRPr="00212552">
              <w:t>Controlled Parking Zones</w:t>
            </w:r>
            <w:r>
              <w:t xml:space="preserve"> slippage</w:t>
            </w:r>
          </w:p>
        </w:tc>
        <w:tc>
          <w:tcPr>
            <w:tcW w:w="1338" w:type="dxa"/>
            <w:tcBorders>
              <w:top w:val="nil"/>
              <w:left w:val="nil"/>
              <w:bottom w:val="single" w:sz="4" w:space="0" w:color="auto"/>
              <w:right w:val="single" w:sz="4" w:space="0" w:color="auto"/>
            </w:tcBorders>
            <w:shd w:val="clear" w:color="auto" w:fill="auto"/>
            <w:noWrap/>
          </w:tcPr>
          <w:p w:rsidR="000761E0" w:rsidRPr="00212552" w:rsidRDefault="000761E0" w:rsidP="000761E0">
            <w:pPr>
              <w:jc w:val="right"/>
            </w:pPr>
            <w:r w:rsidRPr="00212552">
              <w:t>150</w:t>
            </w:r>
          </w:p>
        </w:tc>
        <w:tc>
          <w:tcPr>
            <w:tcW w:w="1307" w:type="dxa"/>
            <w:tcBorders>
              <w:top w:val="nil"/>
              <w:left w:val="nil"/>
              <w:bottom w:val="single" w:sz="4" w:space="0" w:color="auto"/>
              <w:right w:val="single" w:sz="4" w:space="0" w:color="auto"/>
            </w:tcBorders>
            <w:shd w:val="clear" w:color="auto" w:fill="auto"/>
            <w:noWrap/>
            <w:vAlign w:val="center"/>
          </w:tcPr>
          <w:p w:rsidR="000761E0" w:rsidRPr="00013557" w:rsidRDefault="000761E0" w:rsidP="000761E0">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0761E0" w:rsidRPr="00013557" w:rsidRDefault="000761E0" w:rsidP="000761E0">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0761E0" w:rsidRPr="00013557" w:rsidRDefault="000761E0" w:rsidP="000761E0">
            <w:pPr>
              <w:tabs>
                <w:tab w:val="left" w:pos="7938"/>
              </w:tabs>
              <w:jc w:val="right"/>
              <w:rPr>
                <w:rFonts w:cs="Arial"/>
                <w:bCs/>
              </w:rPr>
            </w:pPr>
          </w:p>
        </w:tc>
      </w:tr>
      <w:tr w:rsidR="000761E0"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0761E0" w:rsidRPr="003D5C1D" w:rsidRDefault="000761E0" w:rsidP="000761E0">
            <w:r w:rsidRPr="003D5C1D">
              <w:t>Commercial Property Investment removed</w:t>
            </w:r>
            <w:r w:rsidR="00FC17F9">
              <w:t xml:space="preserve"> </w:t>
            </w:r>
            <w:r w:rsidR="00FC17F9" w:rsidRPr="00FC17F9">
              <w:rPr>
                <w:b/>
              </w:rPr>
              <w:t>(6)</w:t>
            </w:r>
          </w:p>
        </w:tc>
        <w:tc>
          <w:tcPr>
            <w:tcW w:w="1338" w:type="dxa"/>
            <w:tcBorders>
              <w:top w:val="nil"/>
              <w:left w:val="nil"/>
              <w:bottom w:val="single" w:sz="4" w:space="0" w:color="auto"/>
              <w:right w:val="single" w:sz="4" w:space="0" w:color="auto"/>
            </w:tcBorders>
            <w:shd w:val="clear" w:color="auto" w:fill="auto"/>
            <w:noWrap/>
          </w:tcPr>
          <w:p w:rsidR="000761E0" w:rsidRPr="003D5C1D" w:rsidRDefault="000761E0" w:rsidP="000761E0">
            <w:pPr>
              <w:jc w:val="right"/>
            </w:pPr>
            <w:r>
              <w:t>(</w:t>
            </w:r>
            <w:r w:rsidRPr="003D5C1D">
              <w:t>16,050</w:t>
            </w:r>
            <w:r>
              <w:t>)</w:t>
            </w:r>
            <w:r w:rsidRPr="003D5C1D">
              <w:t xml:space="preserve"> </w:t>
            </w:r>
          </w:p>
        </w:tc>
        <w:tc>
          <w:tcPr>
            <w:tcW w:w="1307" w:type="dxa"/>
            <w:tcBorders>
              <w:top w:val="nil"/>
              <w:left w:val="nil"/>
              <w:bottom w:val="single" w:sz="4" w:space="0" w:color="auto"/>
              <w:right w:val="single" w:sz="4" w:space="0" w:color="auto"/>
            </w:tcBorders>
            <w:shd w:val="clear" w:color="auto" w:fill="auto"/>
            <w:noWrap/>
          </w:tcPr>
          <w:p w:rsidR="000761E0" w:rsidRPr="003D5C1D" w:rsidRDefault="000761E0" w:rsidP="000761E0">
            <w:pPr>
              <w:jc w:val="right"/>
            </w:pPr>
            <w:r>
              <w:t>(</w:t>
            </w:r>
            <w:r w:rsidRPr="003D5C1D">
              <w:t>26,750</w:t>
            </w:r>
            <w:r>
              <w:t>)</w:t>
            </w:r>
          </w:p>
        </w:tc>
        <w:tc>
          <w:tcPr>
            <w:tcW w:w="1450" w:type="dxa"/>
            <w:tcBorders>
              <w:top w:val="nil"/>
              <w:left w:val="nil"/>
              <w:bottom w:val="single" w:sz="4" w:space="0" w:color="auto"/>
              <w:right w:val="single" w:sz="4" w:space="0" w:color="auto"/>
            </w:tcBorders>
            <w:shd w:val="clear" w:color="auto" w:fill="auto"/>
            <w:noWrap/>
          </w:tcPr>
          <w:p w:rsidR="000761E0" w:rsidRDefault="000761E0" w:rsidP="000761E0">
            <w:pPr>
              <w:jc w:val="right"/>
            </w:pPr>
            <w:r>
              <w:t>(</w:t>
            </w:r>
            <w:r w:rsidRPr="003D5C1D">
              <w:t>10,700</w:t>
            </w:r>
            <w:r>
              <w:t>)</w:t>
            </w:r>
          </w:p>
        </w:tc>
        <w:tc>
          <w:tcPr>
            <w:tcW w:w="1450" w:type="dxa"/>
            <w:tcBorders>
              <w:top w:val="nil"/>
              <w:left w:val="nil"/>
              <w:bottom w:val="single" w:sz="4" w:space="0" w:color="auto"/>
              <w:right w:val="single" w:sz="4" w:space="0" w:color="auto"/>
            </w:tcBorders>
            <w:shd w:val="clear" w:color="auto" w:fill="auto"/>
            <w:noWrap/>
            <w:vAlign w:val="center"/>
          </w:tcPr>
          <w:p w:rsidR="000761E0" w:rsidRPr="00013557" w:rsidRDefault="000761E0" w:rsidP="000761E0">
            <w:pPr>
              <w:tabs>
                <w:tab w:val="left" w:pos="7938"/>
              </w:tabs>
              <w:jc w:val="right"/>
              <w:rPr>
                <w:rFonts w:cs="Arial"/>
                <w:bCs/>
              </w:rPr>
            </w:pPr>
          </w:p>
        </w:tc>
      </w:tr>
      <w:tr w:rsidR="00FC17F9"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FC17F9" w:rsidRPr="00FC17F9" w:rsidRDefault="00FC17F9" w:rsidP="000761E0">
            <w:r w:rsidRPr="00FC17F9">
              <w:t>Regeneration</w:t>
            </w:r>
            <w:r>
              <w:t xml:space="preserve"> </w:t>
            </w:r>
            <w:r w:rsidRPr="00FC17F9">
              <w:rPr>
                <w:b/>
              </w:rPr>
              <w:t>(6)</w:t>
            </w:r>
          </w:p>
        </w:tc>
        <w:tc>
          <w:tcPr>
            <w:tcW w:w="1338" w:type="dxa"/>
            <w:tcBorders>
              <w:top w:val="nil"/>
              <w:left w:val="nil"/>
              <w:bottom w:val="single" w:sz="4" w:space="0" w:color="auto"/>
              <w:right w:val="single" w:sz="4" w:space="0" w:color="auto"/>
            </w:tcBorders>
            <w:shd w:val="clear" w:color="auto" w:fill="auto"/>
            <w:noWrap/>
          </w:tcPr>
          <w:p w:rsidR="00FC17F9" w:rsidRPr="006963C2" w:rsidRDefault="00FC17F9" w:rsidP="000761E0">
            <w:pPr>
              <w:jc w:val="right"/>
            </w:pPr>
            <w:r>
              <w:t>20,000</w:t>
            </w:r>
          </w:p>
        </w:tc>
        <w:tc>
          <w:tcPr>
            <w:tcW w:w="1307" w:type="dxa"/>
            <w:tcBorders>
              <w:top w:val="nil"/>
              <w:left w:val="nil"/>
              <w:bottom w:val="single" w:sz="4" w:space="0" w:color="auto"/>
              <w:right w:val="single" w:sz="4" w:space="0" w:color="auto"/>
            </w:tcBorders>
            <w:shd w:val="clear" w:color="auto" w:fill="auto"/>
            <w:noWrap/>
            <w:vAlign w:val="center"/>
          </w:tcPr>
          <w:p w:rsidR="00FC17F9" w:rsidRPr="00013557" w:rsidRDefault="00FC17F9" w:rsidP="000761E0">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FC17F9" w:rsidRPr="00013557" w:rsidRDefault="00FC17F9" w:rsidP="000761E0">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FC17F9" w:rsidRPr="00013557" w:rsidRDefault="00FC17F9" w:rsidP="000761E0">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04CDD" w:rsidRDefault="003C1423" w:rsidP="003C1423">
            <w:pPr>
              <w:rPr>
                <w:b/>
              </w:rPr>
            </w:pPr>
            <w:r w:rsidRPr="002170F3">
              <w:t>Affordable Housing Supply slippage</w:t>
            </w:r>
          </w:p>
        </w:tc>
        <w:tc>
          <w:tcPr>
            <w:tcW w:w="1338" w:type="dxa"/>
            <w:tcBorders>
              <w:top w:val="nil"/>
              <w:left w:val="nil"/>
              <w:bottom w:val="single" w:sz="4" w:space="0" w:color="auto"/>
              <w:right w:val="single" w:sz="4" w:space="0" w:color="auto"/>
            </w:tcBorders>
            <w:shd w:val="clear" w:color="auto" w:fill="auto"/>
            <w:noWrap/>
          </w:tcPr>
          <w:p w:rsidR="003C1423" w:rsidRPr="006963C2" w:rsidRDefault="003C1423" w:rsidP="003C1423">
            <w:pPr>
              <w:jc w:val="right"/>
            </w:pPr>
            <w:r>
              <w:t>3,000</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04CDD" w:rsidRDefault="003C1423" w:rsidP="003C1423">
            <w:pPr>
              <w:rPr>
                <w:b/>
              </w:rPr>
            </w:pPr>
            <w:r w:rsidRPr="00204CDD">
              <w:rPr>
                <w:b/>
              </w:rPr>
              <w:t>New Bids</w:t>
            </w:r>
          </w:p>
        </w:tc>
        <w:tc>
          <w:tcPr>
            <w:tcW w:w="1338" w:type="dxa"/>
            <w:tcBorders>
              <w:top w:val="nil"/>
              <w:left w:val="nil"/>
              <w:bottom w:val="single" w:sz="4" w:space="0" w:color="auto"/>
              <w:right w:val="single" w:sz="4" w:space="0" w:color="auto"/>
            </w:tcBorders>
            <w:shd w:val="clear" w:color="auto" w:fill="auto"/>
            <w:noWrap/>
          </w:tcPr>
          <w:p w:rsidR="003C1423" w:rsidRPr="006963C2" w:rsidRDefault="003C1423" w:rsidP="003C1423">
            <w:pPr>
              <w:jc w:val="right"/>
            </w:pP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6963C2" w:rsidRDefault="003C1423" w:rsidP="003C1423">
            <w:r w:rsidRPr="006963C2">
              <w:t>1-3 George St additional grant</w:t>
            </w:r>
            <w:r>
              <w:t xml:space="preserve"> </w:t>
            </w:r>
            <w:r w:rsidRPr="0017448C">
              <w:rPr>
                <w:b/>
              </w:rPr>
              <w:t>(1)</w:t>
            </w:r>
          </w:p>
        </w:tc>
        <w:tc>
          <w:tcPr>
            <w:tcW w:w="1338" w:type="dxa"/>
            <w:tcBorders>
              <w:top w:val="nil"/>
              <w:left w:val="nil"/>
              <w:bottom w:val="single" w:sz="4" w:space="0" w:color="auto"/>
              <w:right w:val="single" w:sz="4" w:space="0" w:color="auto"/>
            </w:tcBorders>
            <w:shd w:val="clear" w:color="auto" w:fill="auto"/>
            <w:noWrap/>
          </w:tcPr>
          <w:p w:rsidR="003C1423" w:rsidRPr="006963C2" w:rsidRDefault="003C1423" w:rsidP="003C1423">
            <w:pPr>
              <w:jc w:val="right"/>
            </w:pPr>
            <w:r w:rsidRPr="006963C2">
              <w:t>466</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6963C2" w:rsidRDefault="003C1423" w:rsidP="003C1423">
            <w:r w:rsidRPr="006963C2">
              <w:t xml:space="preserve">Decarbonisation Fund </w:t>
            </w:r>
            <w:r>
              <w:t>–</w:t>
            </w:r>
            <w:r w:rsidRPr="006963C2">
              <w:t xml:space="preserve"> OCC</w:t>
            </w:r>
            <w:r>
              <w:t xml:space="preserve"> </w:t>
            </w:r>
            <w:r w:rsidRPr="0017448C">
              <w:rPr>
                <w:b/>
              </w:rPr>
              <w:t>(2)</w:t>
            </w:r>
          </w:p>
        </w:tc>
        <w:tc>
          <w:tcPr>
            <w:tcW w:w="1338" w:type="dxa"/>
            <w:tcBorders>
              <w:top w:val="nil"/>
              <w:left w:val="nil"/>
              <w:bottom w:val="single" w:sz="4" w:space="0" w:color="auto"/>
              <w:right w:val="single" w:sz="4" w:space="0" w:color="auto"/>
            </w:tcBorders>
            <w:shd w:val="clear" w:color="auto" w:fill="auto"/>
            <w:noWrap/>
          </w:tcPr>
          <w:p w:rsidR="003C1423" w:rsidRPr="006963C2" w:rsidRDefault="003C1423" w:rsidP="003C1423">
            <w:pPr>
              <w:jc w:val="right"/>
            </w:pPr>
            <w:r>
              <w:t>10,923</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6963C2" w:rsidRDefault="003C1423" w:rsidP="003C1423">
            <w:r>
              <w:t xml:space="preserve"> </w:t>
            </w:r>
            <w:r>
              <w:rPr>
                <w:b/>
              </w:rPr>
              <w:t>(3</w:t>
            </w:r>
            <w:r w:rsidRPr="008E5BFE">
              <w:rPr>
                <w:b/>
              </w:rPr>
              <w:t>)</w:t>
            </w:r>
            <w:r>
              <w:t xml:space="preserve"> </w:t>
            </w:r>
            <w:proofErr w:type="spellStart"/>
            <w:r>
              <w:t>Bullingdon</w:t>
            </w:r>
            <w:proofErr w:type="spellEnd"/>
            <w:r>
              <w:t xml:space="preserve"> Community Centre</w:t>
            </w:r>
          </w:p>
        </w:tc>
        <w:tc>
          <w:tcPr>
            <w:tcW w:w="1338" w:type="dxa"/>
            <w:tcBorders>
              <w:top w:val="nil"/>
              <w:left w:val="nil"/>
              <w:bottom w:val="single" w:sz="4" w:space="0" w:color="auto"/>
              <w:right w:val="single" w:sz="4" w:space="0" w:color="auto"/>
            </w:tcBorders>
            <w:shd w:val="clear" w:color="auto" w:fill="auto"/>
            <w:noWrap/>
          </w:tcPr>
          <w:p w:rsidR="003C1423" w:rsidRPr="006963C2" w:rsidRDefault="003C1423" w:rsidP="003C1423">
            <w:pPr>
              <w:jc w:val="right"/>
            </w:pPr>
            <w:r>
              <w:t>190</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6963C2" w:rsidRDefault="003C1423" w:rsidP="003C1423">
            <w:r>
              <w:t xml:space="preserve"> </w:t>
            </w:r>
            <w:r>
              <w:rPr>
                <w:b/>
              </w:rPr>
              <w:t>(4</w:t>
            </w:r>
            <w:r w:rsidRPr="008E5BFE">
              <w:rPr>
                <w:b/>
              </w:rPr>
              <w:t>)</w:t>
            </w:r>
            <w:r>
              <w:t xml:space="preserve"> East Oxford Community Centre</w:t>
            </w:r>
          </w:p>
        </w:tc>
        <w:tc>
          <w:tcPr>
            <w:tcW w:w="1338" w:type="dxa"/>
            <w:tcBorders>
              <w:top w:val="nil"/>
              <w:left w:val="nil"/>
              <w:bottom w:val="single" w:sz="4" w:space="0" w:color="auto"/>
              <w:right w:val="single" w:sz="4" w:space="0" w:color="auto"/>
            </w:tcBorders>
            <w:shd w:val="clear" w:color="auto" w:fill="auto"/>
            <w:noWrap/>
          </w:tcPr>
          <w:p w:rsidR="003C1423" w:rsidRPr="006963C2" w:rsidRDefault="003C1423" w:rsidP="003C1423">
            <w:pPr>
              <w:jc w:val="right"/>
            </w:pPr>
            <w:r>
              <w:t>766</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r>
              <w:rPr>
                <w:rFonts w:cs="Arial"/>
                <w:bCs/>
              </w:rPr>
              <w:t>1,000</w:t>
            </w: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7D7817" w:rsidRDefault="003C1423" w:rsidP="003C1423">
            <w:pPr>
              <w:tabs>
                <w:tab w:val="left" w:pos="7938"/>
              </w:tabs>
              <w:rPr>
                <w:rFonts w:cs="Arial"/>
                <w:bCs/>
              </w:rPr>
            </w:pPr>
            <w:r w:rsidRPr="007D7817">
              <w:rPr>
                <w:rFonts w:cs="Arial"/>
                <w:bCs/>
              </w:rPr>
              <w:t>Growth Deal RP Funding (Catalyst)</w:t>
            </w:r>
            <w:r>
              <w:rPr>
                <w:rFonts w:cs="Arial"/>
                <w:bCs/>
              </w:rPr>
              <w:t xml:space="preserve">- </w:t>
            </w:r>
            <w:r>
              <w:rPr>
                <w:rFonts w:cs="Arial"/>
                <w:b/>
                <w:bCs/>
              </w:rPr>
              <w:t>(5</w:t>
            </w:r>
            <w:r w:rsidRPr="008E5BFE">
              <w:rPr>
                <w:rFonts w:cs="Arial"/>
                <w:b/>
                <w:bCs/>
              </w:rPr>
              <w:t>)</w:t>
            </w:r>
          </w:p>
        </w:tc>
        <w:tc>
          <w:tcPr>
            <w:tcW w:w="1338" w:type="dxa"/>
            <w:tcBorders>
              <w:top w:val="nil"/>
              <w:left w:val="nil"/>
              <w:bottom w:val="single" w:sz="4" w:space="0" w:color="auto"/>
              <w:right w:val="single" w:sz="4" w:space="0" w:color="auto"/>
            </w:tcBorders>
            <w:shd w:val="clear" w:color="auto" w:fill="auto"/>
            <w:noWrap/>
          </w:tcPr>
          <w:p w:rsidR="003C1423" w:rsidRPr="007D7817" w:rsidRDefault="003C1423" w:rsidP="003C1423">
            <w:pPr>
              <w:jc w:val="right"/>
            </w:pPr>
            <w:r w:rsidRPr="007D7817">
              <w:t>6,900</w:t>
            </w:r>
          </w:p>
          <w:p w:rsidR="003C1423" w:rsidRPr="00204CDD" w:rsidRDefault="003C1423" w:rsidP="003C1423">
            <w:pPr>
              <w:jc w:val="right"/>
              <w:rPr>
                <w:b/>
              </w:rPr>
            </w:pPr>
          </w:p>
        </w:tc>
        <w:tc>
          <w:tcPr>
            <w:tcW w:w="1307"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814643" w:rsidRDefault="003C1423" w:rsidP="003C1423">
            <w:pPr>
              <w:tabs>
                <w:tab w:val="left" w:pos="7938"/>
              </w:tabs>
              <w:rPr>
                <w:rFonts w:cs="Arial"/>
                <w:bCs/>
              </w:rPr>
            </w:pPr>
            <w:r w:rsidRPr="00814643">
              <w:rPr>
                <w:rFonts w:cs="Arial"/>
                <w:bCs/>
              </w:rPr>
              <w:t>Meanwhile Oxford</w:t>
            </w:r>
            <w:r>
              <w:rPr>
                <w:rFonts w:cs="Arial"/>
                <w:bCs/>
              </w:rPr>
              <w:t xml:space="preserve"> </w:t>
            </w:r>
            <w:r w:rsidRPr="00814643">
              <w:rPr>
                <w:rFonts w:cs="Arial"/>
                <w:b/>
                <w:bCs/>
              </w:rPr>
              <w:t>(</w:t>
            </w:r>
            <w:r>
              <w:rPr>
                <w:rFonts w:cs="Arial"/>
                <w:b/>
                <w:bCs/>
              </w:rPr>
              <w:t>7</w:t>
            </w:r>
            <w:r w:rsidRPr="00814643">
              <w:rPr>
                <w:rFonts w:cs="Arial"/>
                <w:b/>
                <w:bCs/>
              </w:rPr>
              <w:t>)</w:t>
            </w:r>
          </w:p>
        </w:tc>
        <w:tc>
          <w:tcPr>
            <w:tcW w:w="1338" w:type="dxa"/>
            <w:tcBorders>
              <w:top w:val="nil"/>
              <w:left w:val="nil"/>
              <w:bottom w:val="single" w:sz="4" w:space="0" w:color="auto"/>
              <w:right w:val="single" w:sz="4" w:space="0" w:color="auto"/>
            </w:tcBorders>
            <w:shd w:val="clear" w:color="auto" w:fill="auto"/>
            <w:noWrap/>
          </w:tcPr>
          <w:p w:rsidR="003C1423" w:rsidRPr="00814643" w:rsidRDefault="003C1423" w:rsidP="003C1423">
            <w:pPr>
              <w:jc w:val="right"/>
            </w:pPr>
            <w:r w:rsidRPr="00814643">
              <w:t>1,875</w:t>
            </w:r>
          </w:p>
        </w:tc>
        <w:tc>
          <w:tcPr>
            <w:tcW w:w="1307" w:type="dxa"/>
            <w:tcBorders>
              <w:top w:val="nil"/>
              <w:left w:val="nil"/>
              <w:bottom w:val="single" w:sz="4" w:space="0" w:color="auto"/>
              <w:right w:val="single" w:sz="4" w:space="0" w:color="auto"/>
            </w:tcBorders>
            <w:shd w:val="clear" w:color="auto" w:fill="auto"/>
            <w:noWrap/>
          </w:tcPr>
          <w:p w:rsidR="003C1423" w:rsidRPr="00814643" w:rsidRDefault="003C1423" w:rsidP="003C1423">
            <w:pPr>
              <w:jc w:val="right"/>
              <w:rPr>
                <w:b/>
              </w:rPr>
            </w:pP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3C1423" w:rsidRDefault="003C1423" w:rsidP="003C1423">
            <w:pPr>
              <w:tabs>
                <w:tab w:val="left" w:pos="7938"/>
              </w:tabs>
              <w:rPr>
                <w:rFonts w:cs="Arial"/>
                <w:bCs/>
              </w:rPr>
            </w:pPr>
            <w:r w:rsidRPr="003C1423">
              <w:rPr>
                <w:rFonts w:cs="Arial"/>
                <w:bCs/>
              </w:rPr>
              <w:t xml:space="preserve">Capital loan </w:t>
            </w:r>
            <w:proofErr w:type="spellStart"/>
            <w:r w:rsidRPr="003C1423">
              <w:rPr>
                <w:rFonts w:cs="Arial"/>
                <w:bCs/>
              </w:rPr>
              <w:t>Oxwed</w:t>
            </w:r>
            <w:proofErr w:type="spellEnd"/>
            <w:r>
              <w:rPr>
                <w:rFonts w:cs="Arial"/>
                <w:bCs/>
              </w:rPr>
              <w:t xml:space="preserve"> </w:t>
            </w:r>
            <w:r w:rsidRPr="003C1423">
              <w:rPr>
                <w:rFonts w:cs="Arial"/>
                <w:b/>
                <w:bCs/>
                <w:color w:val="auto"/>
              </w:rPr>
              <w:t>(8)</w:t>
            </w:r>
          </w:p>
        </w:tc>
        <w:tc>
          <w:tcPr>
            <w:tcW w:w="1338" w:type="dxa"/>
            <w:tcBorders>
              <w:top w:val="nil"/>
              <w:left w:val="nil"/>
              <w:bottom w:val="single" w:sz="4" w:space="0" w:color="auto"/>
              <w:right w:val="single" w:sz="4" w:space="0" w:color="auto"/>
            </w:tcBorders>
            <w:shd w:val="clear" w:color="auto" w:fill="auto"/>
            <w:noWrap/>
          </w:tcPr>
          <w:p w:rsidR="003C1423" w:rsidRPr="003C1423" w:rsidRDefault="003C1423" w:rsidP="003C1423">
            <w:pPr>
              <w:jc w:val="right"/>
            </w:pPr>
            <w:r w:rsidRPr="003C1423">
              <w:t>1,000</w:t>
            </w:r>
          </w:p>
        </w:tc>
        <w:tc>
          <w:tcPr>
            <w:tcW w:w="1307"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013557" w:rsidRDefault="003C1423" w:rsidP="003C1423">
            <w:pPr>
              <w:tabs>
                <w:tab w:val="left" w:pos="7938"/>
              </w:tabs>
              <w:rPr>
                <w:rFonts w:cs="Arial"/>
                <w:b/>
                <w:bCs/>
              </w:rPr>
            </w:pPr>
            <w:r w:rsidRPr="00013557">
              <w:rPr>
                <w:rFonts w:cs="Arial"/>
                <w:b/>
                <w:bCs/>
              </w:rPr>
              <w:t>Total General Fund</w:t>
            </w:r>
          </w:p>
        </w:tc>
        <w:tc>
          <w:tcPr>
            <w:tcW w:w="1338" w:type="dxa"/>
            <w:tcBorders>
              <w:top w:val="nil"/>
              <w:left w:val="nil"/>
              <w:bottom w:val="single" w:sz="4" w:space="0" w:color="auto"/>
              <w:right w:val="single" w:sz="4" w:space="0" w:color="auto"/>
            </w:tcBorders>
            <w:shd w:val="clear" w:color="auto" w:fill="auto"/>
            <w:noWrap/>
          </w:tcPr>
          <w:p w:rsidR="003C1423" w:rsidRPr="00204CDD" w:rsidRDefault="003C1423" w:rsidP="002E1430">
            <w:pPr>
              <w:jc w:val="right"/>
              <w:rPr>
                <w:b/>
              </w:rPr>
            </w:pPr>
            <w:r>
              <w:rPr>
                <w:b/>
              </w:rPr>
              <w:t>110,36</w:t>
            </w:r>
            <w:r w:rsidR="002E1430">
              <w:rPr>
                <w:b/>
              </w:rPr>
              <w:t>3</w:t>
            </w:r>
          </w:p>
        </w:tc>
        <w:tc>
          <w:tcPr>
            <w:tcW w:w="1307"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8</w:t>
            </w:r>
            <w:r>
              <w:rPr>
                <w:b/>
              </w:rPr>
              <w:t>4</w:t>
            </w:r>
            <w:r w:rsidRPr="00204CDD">
              <w:rPr>
                <w:b/>
              </w:rPr>
              <w:t>,057</w:t>
            </w: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77,193</w:t>
            </w: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38,325</w:t>
            </w: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000000" w:fill="D9D9D9"/>
            <w:vAlign w:val="center"/>
          </w:tcPr>
          <w:p w:rsidR="003C1423" w:rsidRPr="00013557" w:rsidRDefault="003C1423" w:rsidP="003C1423">
            <w:pPr>
              <w:tabs>
                <w:tab w:val="left" w:pos="7938"/>
              </w:tabs>
              <w:rPr>
                <w:rFonts w:cs="Arial"/>
                <w:bCs/>
                <w:highlight w:val="yellow"/>
              </w:rPr>
            </w:pPr>
            <w:proofErr w:type="spellStart"/>
            <w:r w:rsidRPr="00013557">
              <w:rPr>
                <w:rFonts w:cs="Arial"/>
                <w:b/>
                <w:bCs/>
              </w:rPr>
              <w:t>HRA</w:t>
            </w:r>
            <w:proofErr w:type="spellEnd"/>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highlight w:val="yellow"/>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highlight w:val="yellow"/>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highlight w:val="yellow"/>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highlight w:val="yellow"/>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013557" w:rsidRDefault="003C1423" w:rsidP="003C1423">
            <w:pPr>
              <w:tabs>
                <w:tab w:val="left" w:pos="7938"/>
              </w:tabs>
              <w:rPr>
                <w:rFonts w:cs="Arial"/>
                <w:bCs/>
                <w:highlight w:val="yellow"/>
              </w:rPr>
            </w:pPr>
            <w:r w:rsidRPr="00013557">
              <w:rPr>
                <w:rFonts w:cs="Arial"/>
                <w:b/>
                <w:bCs/>
              </w:rPr>
              <w:t>Consultation Budget Spend</w:t>
            </w:r>
          </w:p>
        </w:tc>
        <w:tc>
          <w:tcPr>
            <w:tcW w:w="1338" w:type="dxa"/>
            <w:tcBorders>
              <w:top w:val="nil"/>
              <w:left w:val="nil"/>
              <w:bottom w:val="single" w:sz="4" w:space="0" w:color="auto"/>
              <w:right w:val="single" w:sz="4" w:space="0" w:color="auto"/>
            </w:tcBorders>
            <w:shd w:val="clear" w:color="auto" w:fill="auto"/>
            <w:noWrap/>
            <w:vAlign w:val="center"/>
          </w:tcPr>
          <w:p w:rsidR="003C1423" w:rsidRPr="00AB1DB2" w:rsidRDefault="003C1423" w:rsidP="003C1423">
            <w:pPr>
              <w:tabs>
                <w:tab w:val="left" w:pos="7938"/>
              </w:tabs>
              <w:jc w:val="right"/>
              <w:rPr>
                <w:rFonts w:cs="Arial"/>
                <w:b/>
                <w:bCs/>
              </w:rPr>
            </w:pPr>
            <w:r w:rsidRPr="00AB1DB2">
              <w:rPr>
                <w:rFonts w:cs="Arial"/>
                <w:b/>
                <w:bCs/>
              </w:rPr>
              <w:t>70,422</w:t>
            </w:r>
          </w:p>
        </w:tc>
        <w:tc>
          <w:tcPr>
            <w:tcW w:w="1307" w:type="dxa"/>
            <w:tcBorders>
              <w:top w:val="nil"/>
              <w:left w:val="nil"/>
              <w:bottom w:val="single" w:sz="4" w:space="0" w:color="auto"/>
              <w:right w:val="single" w:sz="4" w:space="0" w:color="auto"/>
            </w:tcBorders>
            <w:shd w:val="clear" w:color="auto" w:fill="auto"/>
            <w:noWrap/>
            <w:vAlign w:val="center"/>
          </w:tcPr>
          <w:p w:rsidR="003C1423" w:rsidRPr="00AB1DB2" w:rsidRDefault="003C1423" w:rsidP="003C1423">
            <w:pPr>
              <w:tabs>
                <w:tab w:val="left" w:pos="7938"/>
              </w:tabs>
              <w:jc w:val="right"/>
              <w:rPr>
                <w:rFonts w:cs="Arial"/>
                <w:b/>
                <w:bCs/>
              </w:rPr>
            </w:pPr>
            <w:r w:rsidRPr="00AB1DB2">
              <w:rPr>
                <w:rFonts w:cs="Arial"/>
                <w:b/>
                <w:bCs/>
              </w:rPr>
              <w:t>74,503</w:t>
            </w:r>
          </w:p>
        </w:tc>
        <w:tc>
          <w:tcPr>
            <w:tcW w:w="1450" w:type="dxa"/>
            <w:tcBorders>
              <w:top w:val="nil"/>
              <w:left w:val="nil"/>
              <w:bottom w:val="single" w:sz="4" w:space="0" w:color="auto"/>
              <w:right w:val="single" w:sz="4" w:space="0" w:color="auto"/>
            </w:tcBorders>
            <w:shd w:val="clear" w:color="auto" w:fill="auto"/>
            <w:noWrap/>
            <w:vAlign w:val="center"/>
          </w:tcPr>
          <w:p w:rsidR="003C1423" w:rsidRPr="00AB1DB2" w:rsidRDefault="003C1423" w:rsidP="003C1423">
            <w:pPr>
              <w:tabs>
                <w:tab w:val="left" w:pos="7938"/>
              </w:tabs>
              <w:jc w:val="right"/>
              <w:rPr>
                <w:rFonts w:cs="Arial"/>
                <w:b/>
                <w:bCs/>
              </w:rPr>
            </w:pPr>
            <w:r w:rsidRPr="00AB1DB2">
              <w:rPr>
                <w:rFonts w:cs="Arial"/>
                <w:b/>
                <w:bCs/>
              </w:rPr>
              <w:t>61,935</w:t>
            </w:r>
          </w:p>
        </w:tc>
        <w:tc>
          <w:tcPr>
            <w:tcW w:w="1450" w:type="dxa"/>
            <w:tcBorders>
              <w:top w:val="nil"/>
              <w:left w:val="nil"/>
              <w:bottom w:val="single" w:sz="4" w:space="0" w:color="auto"/>
              <w:right w:val="single" w:sz="4" w:space="0" w:color="auto"/>
            </w:tcBorders>
            <w:shd w:val="clear" w:color="auto" w:fill="auto"/>
            <w:noWrap/>
            <w:vAlign w:val="center"/>
          </w:tcPr>
          <w:p w:rsidR="003C1423" w:rsidRPr="00AB1DB2" w:rsidRDefault="003C1423" w:rsidP="003C1423">
            <w:pPr>
              <w:tabs>
                <w:tab w:val="left" w:pos="7938"/>
              </w:tabs>
              <w:jc w:val="right"/>
              <w:rPr>
                <w:rFonts w:cs="Arial"/>
                <w:b/>
                <w:bCs/>
              </w:rPr>
            </w:pPr>
            <w:r w:rsidRPr="00AB1DB2">
              <w:rPr>
                <w:rFonts w:cs="Arial"/>
                <w:b/>
                <w:bCs/>
              </w:rPr>
              <w:t>87,425</w:t>
            </w: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17448C" w:rsidRDefault="003C1423" w:rsidP="003C1423">
            <w:pPr>
              <w:rPr>
                <w:b/>
              </w:rPr>
            </w:pPr>
            <w:r>
              <w:rPr>
                <w:b/>
              </w:rPr>
              <w:t>Slippage from 2020-21</w:t>
            </w:r>
          </w:p>
        </w:tc>
        <w:tc>
          <w:tcPr>
            <w:tcW w:w="1338" w:type="dxa"/>
            <w:tcBorders>
              <w:top w:val="nil"/>
              <w:left w:val="nil"/>
              <w:bottom w:val="single" w:sz="4" w:space="0" w:color="auto"/>
              <w:right w:val="single" w:sz="4" w:space="0" w:color="auto"/>
            </w:tcBorders>
            <w:shd w:val="clear" w:color="auto" w:fill="auto"/>
            <w:noWrap/>
          </w:tcPr>
          <w:p w:rsidR="003C1423" w:rsidRPr="002623AA" w:rsidRDefault="003C1423" w:rsidP="003C1423">
            <w:pPr>
              <w:jc w:val="right"/>
            </w:pP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proofErr w:type="spellStart"/>
            <w:r w:rsidRPr="002623AA">
              <w:lastRenderedPageBreak/>
              <w:t>BBL</w:t>
            </w:r>
            <w:proofErr w:type="spellEnd"/>
            <w:r w:rsidRPr="002623AA">
              <w:t xml:space="preserve"> Regeneration</w:t>
            </w:r>
          </w:p>
        </w:tc>
        <w:tc>
          <w:tcPr>
            <w:tcW w:w="1338" w:type="dxa"/>
            <w:tcBorders>
              <w:top w:val="nil"/>
              <w:left w:val="nil"/>
              <w:bottom w:val="single" w:sz="4" w:space="0" w:color="auto"/>
              <w:right w:val="single" w:sz="4" w:space="0" w:color="auto"/>
            </w:tcBorders>
            <w:shd w:val="clear" w:color="auto" w:fill="auto"/>
            <w:noWrap/>
          </w:tcPr>
          <w:p w:rsidR="003C1423" w:rsidRPr="002623AA" w:rsidRDefault="003C1423" w:rsidP="003C1423">
            <w:pPr>
              <w:jc w:val="right"/>
            </w:pPr>
            <w:r w:rsidRPr="002623AA">
              <w:t>57</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r w:rsidRPr="002623AA">
              <w:t xml:space="preserve">Properties purchased from </w:t>
            </w:r>
            <w:proofErr w:type="spellStart"/>
            <w:r w:rsidRPr="002623AA">
              <w:t>OCHL</w:t>
            </w:r>
            <w:proofErr w:type="spellEnd"/>
          </w:p>
        </w:tc>
        <w:tc>
          <w:tcPr>
            <w:tcW w:w="1338" w:type="dxa"/>
            <w:tcBorders>
              <w:top w:val="nil"/>
              <w:left w:val="nil"/>
              <w:bottom w:val="single" w:sz="4" w:space="0" w:color="auto"/>
              <w:right w:val="single" w:sz="4" w:space="0" w:color="auto"/>
            </w:tcBorders>
            <w:shd w:val="clear" w:color="auto" w:fill="auto"/>
            <w:noWrap/>
          </w:tcPr>
          <w:p w:rsidR="003C1423" w:rsidRPr="002623AA" w:rsidRDefault="002E1430" w:rsidP="002E1430">
            <w:pPr>
              <w:jc w:val="right"/>
            </w:pPr>
            <w:r>
              <w:t>(2,312)</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r w:rsidRPr="002623AA">
              <w:t>Northfield Hostel</w:t>
            </w:r>
          </w:p>
        </w:tc>
        <w:tc>
          <w:tcPr>
            <w:tcW w:w="1338" w:type="dxa"/>
            <w:tcBorders>
              <w:top w:val="nil"/>
              <w:left w:val="nil"/>
              <w:bottom w:val="single" w:sz="4" w:space="0" w:color="auto"/>
              <w:right w:val="single" w:sz="4" w:space="0" w:color="auto"/>
            </w:tcBorders>
            <w:shd w:val="clear" w:color="auto" w:fill="auto"/>
            <w:noWrap/>
          </w:tcPr>
          <w:p w:rsidR="003C1423" w:rsidRPr="002623AA" w:rsidRDefault="003C1423" w:rsidP="003C1423">
            <w:pPr>
              <w:jc w:val="right"/>
            </w:pPr>
            <w:r w:rsidRPr="002623AA">
              <w:t>2,300</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r w:rsidRPr="002623AA">
              <w:t>Lanham Way</w:t>
            </w:r>
          </w:p>
        </w:tc>
        <w:tc>
          <w:tcPr>
            <w:tcW w:w="1338" w:type="dxa"/>
            <w:tcBorders>
              <w:top w:val="nil"/>
              <w:left w:val="nil"/>
              <w:bottom w:val="single" w:sz="4" w:space="0" w:color="auto"/>
              <w:right w:val="single" w:sz="4" w:space="0" w:color="auto"/>
            </w:tcBorders>
            <w:shd w:val="clear" w:color="auto" w:fill="auto"/>
            <w:noWrap/>
          </w:tcPr>
          <w:p w:rsidR="003C1423" w:rsidRPr="002623AA" w:rsidRDefault="003C1423" w:rsidP="003C1423">
            <w:pPr>
              <w:jc w:val="right"/>
            </w:pPr>
            <w:r w:rsidRPr="002623AA">
              <w:t>1,050</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r w:rsidRPr="002623AA">
              <w:t>Unallocated Development Site 1</w:t>
            </w:r>
          </w:p>
        </w:tc>
        <w:tc>
          <w:tcPr>
            <w:tcW w:w="1338" w:type="dxa"/>
            <w:tcBorders>
              <w:top w:val="nil"/>
              <w:left w:val="nil"/>
              <w:bottom w:val="single" w:sz="4" w:space="0" w:color="auto"/>
              <w:right w:val="single" w:sz="4" w:space="0" w:color="auto"/>
            </w:tcBorders>
            <w:shd w:val="clear" w:color="auto" w:fill="auto"/>
            <w:noWrap/>
          </w:tcPr>
          <w:p w:rsidR="003C1423" w:rsidRPr="002623AA" w:rsidRDefault="003C1423" w:rsidP="003C1423">
            <w:pPr>
              <w:jc w:val="right"/>
            </w:pPr>
            <w:r w:rsidRPr="002623AA">
              <w:t>1,899</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r w:rsidRPr="002623AA">
              <w:t>Unallocated Development Site 2</w:t>
            </w:r>
          </w:p>
        </w:tc>
        <w:tc>
          <w:tcPr>
            <w:tcW w:w="1338" w:type="dxa"/>
            <w:tcBorders>
              <w:top w:val="nil"/>
              <w:left w:val="nil"/>
              <w:bottom w:val="single" w:sz="4" w:space="0" w:color="auto"/>
              <w:right w:val="single" w:sz="4" w:space="0" w:color="auto"/>
            </w:tcBorders>
            <w:shd w:val="clear" w:color="auto" w:fill="auto"/>
            <w:noWrap/>
          </w:tcPr>
          <w:p w:rsidR="003C1423" w:rsidRPr="002623AA" w:rsidRDefault="003C1423" w:rsidP="003C1423">
            <w:pPr>
              <w:jc w:val="right"/>
            </w:pPr>
            <w:r w:rsidRPr="002623AA">
              <w:t>4,000</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r w:rsidRPr="002623AA">
              <w:t>Additional units</w:t>
            </w:r>
          </w:p>
        </w:tc>
        <w:tc>
          <w:tcPr>
            <w:tcW w:w="1338" w:type="dxa"/>
            <w:tcBorders>
              <w:top w:val="nil"/>
              <w:left w:val="nil"/>
              <w:bottom w:val="single" w:sz="4" w:space="0" w:color="auto"/>
              <w:right w:val="single" w:sz="4" w:space="0" w:color="auto"/>
            </w:tcBorders>
            <w:shd w:val="clear" w:color="auto" w:fill="auto"/>
            <w:noWrap/>
          </w:tcPr>
          <w:p w:rsidR="003C1423" w:rsidRPr="002623AA" w:rsidRDefault="003C1423" w:rsidP="003C1423">
            <w:pPr>
              <w:jc w:val="right"/>
            </w:pPr>
            <w:r w:rsidRPr="002623AA">
              <w:t>279</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tcPr>
          <w:p w:rsidR="003C1423" w:rsidRPr="002623AA" w:rsidRDefault="003C1423" w:rsidP="003C1423">
            <w:r w:rsidRPr="002623AA">
              <w:t>Social rented housing acquis</w:t>
            </w:r>
            <w:r w:rsidR="007C1BCD">
              <w:t>i</w:t>
            </w:r>
            <w:r w:rsidRPr="002623AA">
              <w:t>tions</w:t>
            </w:r>
          </w:p>
        </w:tc>
        <w:tc>
          <w:tcPr>
            <w:tcW w:w="1338" w:type="dxa"/>
            <w:tcBorders>
              <w:top w:val="nil"/>
              <w:left w:val="nil"/>
              <w:bottom w:val="single" w:sz="4" w:space="0" w:color="auto"/>
              <w:right w:val="single" w:sz="4" w:space="0" w:color="auto"/>
            </w:tcBorders>
            <w:shd w:val="clear" w:color="auto" w:fill="auto"/>
            <w:noWrap/>
          </w:tcPr>
          <w:p w:rsidR="003C1423" w:rsidRDefault="002E1430" w:rsidP="00F00D05">
            <w:pPr>
              <w:jc w:val="right"/>
            </w:pPr>
            <w:r>
              <w:t>4,53</w:t>
            </w:r>
            <w:r w:rsidR="00F00D05">
              <w:t>3</w:t>
            </w: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013557" w:rsidRDefault="003C1423" w:rsidP="003C1423">
            <w:pPr>
              <w:tabs>
                <w:tab w:val="left" w:pos="7938"/>
              </w:tabs>
              <w:rPr>
                <w:rFonts w:cs="Arial"/>
                <w:bCs/>
              </w:rPr>
            </w:pPr>
          </w:p>
        </w:tc>
        <w:tc>
          <w:tcPr>
            <w:tcW w:w="1338"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204CDD"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013557" w:rsidRDefault="003C1423" w:rsidP="003C1423">
            <w:pPr>
              <w:tabs>
                <w:tab w:val="left" w:pos="7938"/>
              </w:tabs>
              <w:rPr>
                <w:rFonts w:cs="Arial"/>
                <w:bCs/>
              </w:rPr>
            </w:pPr>
            <w:r w:rsidRPr="00013557">
              <w:rPr>
                <w:rFonts w:cs="Arial"/>
                <w:b/>
                <w:bCs/>
              </w:rPr>
              <w:t xml:space="preserve">Total </w:t>
            </w:r>
            <w:proofErr w:type="spellStart"/>
            <w:r w:rsidRPr="00013557">
              <w:rPr>
                <w:rFonts w:cs="Arial"/>
                <w:b/>
                <w:bCs/>
              </w:rPr>
              <w:t>HRA</w:t>
            </w:r>
            <w:proofErr w:type="spellEnd"/>
          </w:p>
        </w:tc>
        <w:tc>
          <w:tcPr>
            <w:tcW w:w="1338" w:type="dxa"/>
            <w:tcBorders>
              <w:top w:val="nil"/>
              <w:left w:val="nil"/>
              <w:bottom w:val="single" w:sz="4" w:space="0" w:color="auto"/>
              <w:right w:val="single" w:sz="4" w:space="0" w:color="auto"/>
            </w:tcBorders>
            <w:shd w:val="clear" w:color="auto" w:fill="auto"/>
            <w:noWrap/>
          </w:tcPr>
          <w:p w:rsidR="003C1423" w:rsidRPr="00204CDD" w:rsidRDefault="003C1423" w:rsidP="00F00D05">
            <w:pPr>
              <w:jc w:val="right"/>
              <w:rPr>
                <w:b/>
              </w:rPr>
            </w:pPr>
            <w:r>
              <w:rPr>
                <w:b/>
              </w:rPr>
              <w:t>82</w:t>
            </w:r>
            <w:r w:rsidRPr="00204CDD">
              <w:rPr>
                <w:b/>
              </w:rPr>
              <w:t>,</w:t>
            </w:r>
            <w:r>
              <w:rPr>
                <w:b/>
              </w:rPr>
              <w:t>22</w:t>
            </w:r>
            <w:r w:rsidR="00F00D05">
              <w:rPr>
                <w:b/>
              </w:rPr>
              <w:t>8</w:t>
            </w:r>
          </w:p>
        </w:tc>
        <w:tc>
          <w:tcPr>
            <w:tcW w:w="1307"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74,503</w:t>
            </w: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61,935</w:t>
            </w:r>
          </w:p>
        </w:tc>
        <w:tc>
          <w:tcPr>
            <w:tcW w:w="1450" w:type="dxa"/>
            <w:tcBorders>
              <w:top w:val="nil"/>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87,425</w:t>
            </w:r>
          </w:p>
        </w:tc>
      </w:tr>
      <w:tr w:rsidR="003C1423" w:rsidRPr="00013557" w:rsidTr="0017448C">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C1423" w:rsidRPr="00013557" w:rsidRDefault="003C1423" w:rsidP="003C1423">
            <w:pPr>
              <w:tabs>
                <w:tab w:val="left" w:pos="7938"/>
              </w:tabs>
              <w:rPr>
                <w:rFonts w:cs="Arial"/>
                <w:bCs/>
              </w:rPr>
            </w:pPr>
          </w:p>
        </w:tc>
        <w:tc>
          <w:tcPr>
            <w:tcW w:w="1338"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307"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C1423" w:rsidRPr="00013557" w:rsidRDefault="003C1423" w:rsidP="003C1423">
            <w:pPr>
              <w:tabs>
                <w:tab w:val="left" w:pos="7938"/>
              </w:tabs>
              <w:jc w:val="right"/>
              <w:rPr>
                <w:rFonts w:cs="Arial"/>
                <w:bCs/>
              </w:rPr>
            </w:pPr>
          </w:p>
        </w:tc>
      </w:tr>
      <w:tr w:rsidR="003C1423" w:rsidRPr="00204CDD" w:rsidTr="0017448C">
        <w:trPr>
          <w:trHeight w:val="547"/>
        </w:trPr>
        <w:tc>
          <w:tcPr>
            <w:tcW w:w="3581" w:type="dxa"/>
            <w:tcBorders>
              <w:top w:val="single" w:sz="4" w:space="0" w:color="auto"/>
              <w:left w:val="single" w:sz="4" w:space="0" w:color="auto"/>
              <w:bottom w:val="single" w:sz="4" w:space="0" w:color="auto"/>
              <w:right w:val="single" w:sz="4" w:space="0" w:color="auto"/>
            </w:tcBorders>
            <w:shd w:val="clear" w:color="000000" w:fill="D9D9D9"/>
            <w:vAlign w:val="center"/>
          </w:tcPr>
          <w:p w:rsidR="003C1423" w:rsidRPr="00013557" w:rsidRDefault="003C1423" w:rsidP="003C1423">
            <w:pPr>
              <w:tabs>
                <w:tab w:val="left" w:pos="7938"/>
              </w:tabs>
              <w:rPr>
                <w:rFonts w:cs="Arial"/>
                <w:bCs/>
              </w:rPr>
            </w:pPr>
            <w:r w:rsidRPr="00013557">
              <w:rPr>
                <w:rFonts w:cs="Arial"/>
                <w:b/>
                <w:bCs/>
              </w:rPr>
              <w:t>Total Revised Programme</w:t>
            </w:r>
          </w:p>
        </w:tc>
        <w:tc>
          <w:tcPr>
            <w:tcW w:w="1338" w:type="dxa"/>
            <w:tcBorders>
              <w:top w:val="single" w:sz="4" w:space="0" w:color="auto"/>
              <w:left w:val="nil"/>
              <w:bottom w:val="single" w:sz="4" w:space="0" w:color="auto"/>
              <w:right w:val="single" w:sz="4" w:space="0" w:color="auto"/>
            </w:tcBorders>
            <w:shd w:val="clear" w:color="auto" w:fill="auto"/>
            <w:noWrap/>
          </w:tcPr>
          <w:p w:rsidR="003C1423" w:rsidRPr="00204CDD" w:rsidRDefault="003C1423" w:rsidP="003C1423">
            <w:pPr>
              <w:jc w:val="right"/>
              <w:rPr>
                <w:b/>
              </w:rPr>
            </w:pPr>
            <w:r>
              <w:rPr>
                <w:b/>
              </w:rPr>
              <w:t>192</w:t>
            </w:r>
            <w:r w:rsidRPr="00204CDD">
              <w:rPr>
                <w:b/>
              </w:rPr>
              <w:t>,</w:t>
            </w:r>
            <w:r>
              <w:rPr>
                <w:b/>
              </w:rPr>
              <w:t>591</w:t>
            </w:r>
          </w:p>
        </w:tc>
        <w:tc>
          <w:tcPr>
            <w:tcW w:w="1307" w:type="dxa"/>
            <w:tcBorders>
              <w:top w:val="single" w:sz="4" w:space="0" w:color="auto"/>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15</w:t>
            </w:r>
            <w:r>
              <w:rPr>
                <w:b/>
              </w:rPr>
              <w:t>8</w:t>
            </w:r>
            <w:r w:rsidRPr="00204CDD">
              <w:rPr>
                <w:b/>
              </w:rPr>
              <w:t>,560</w:t>
            </w:r>
          </w:p>
        </w:tc>
        <w:tc>
          <w:tcPr>
            <w:tcW w:w="1450" w:type="dxa"/>
            <w:tcBorders>
              <w:top w:val="single" w:sz="4" w:space="0" w:color="auto"/>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139,128</w:t>
            </w:r>
          </w:p>
        </w:tc>
        <w:tc>
          <w:tcPr>
            <w:tcW w:w="1450" w:type="dxa"/>
            <w:tcBorders>
              <w:top w:val="single" w:sz="4" w:space="0" w:color="auto"/>
              <w:left w:val="nil"/>
              <w:bottom w:val="single" w:sz="4" w:space="0" w:color="auto"/>
              <w:right w:val="single" w:sz="4" w:space="0" w:color="auto"/>
            </w:tcBorders>
            <w:shd w:val="clear" w:color="auto" w:fill="auto"/>
            <w:noWrap/>
          </w:tcPr>
          <w:p w:rsidR="003C1423" w:rsidRPr="00204CDD" w:rsidRDefault="003C1423" w:rsidP="003C1423">
            <w:pPr>
              <w:jc w:val="right"/>
              <w:rPr>
                <w:b/>
              </w:rPr>
            </w:pPr>
            <w:r w:rsidRPr="00204CDD">
              <w:rPr>
                <w:b/>
              </w:rPr>
              <w:t>125,750</w:t>
            </w:r>
          </w:p>
        </w:tc>
      </w:tr>
    </w:tbl>
    <w:p w:rsidR="00852A59" w:rsidRPr="000A1703" w:rsidRDefault="00852A59" w:rsidP="00852A59">
      <w:pPr>
        <w:ind w:right="386"/>
        <w:jc w:val="both"/>
        <w:rPr>
          <w:b/>
          <w:bCs/>
        </w:rPr>
      </w:pPr>
    </w:p>
    <w:p w:rsidR="00814C3D" w:rsidRPr="000A1703" w:rsidRDefault="00814C3D" w:rsidP="00852A59">
      <w:pPr>
        <w:ind w:right="386"/>
        <w:jc w:val="both"/>
        <w:rPr>
          <w:b/>
          <w:bCs/>
        </w:rPr>
      </w:pPr>
      <w:r w:rsidRPr="000A1703">
        <w:rPr>
          <w:b/>
          <w:bCs/>
        </w:rPr>
        <w:tab/>
        <w:t>Notes</w:t>
      </w:r>
    </w:p>
    <w:p w:rsidR="000A1703" w:rsidRDefault="000A1703" w:rsidP="00852A59">
      <w:pPr>
        <w:ind w:right="386"/>
        <w:jc w:val="both"/>
        <w:rPr>
          <w:b/>
          <w:bCs/>
        </w:rPr>
      </w:pPr>
    </w:p>
    <w:p w:rsidR="000A1703" w:rsidRDefault="000A1703" w:rsidP="00852A59">
      <w:pPr>
        <w:ind w:right="386"/>
        <w:jc w:val="both"/>
        <w:rPr>
          <w:b/>
          <w:bCs/>
        </w:rPr>
      </w:pPr>
      <w:r>
        <w:rPr>
          <w:b/>
          <w:bCs/>
        </w:rPr>
        <w:t xml:space="preserve">1) 1-3 George Street – </w:t>
      </w:r>
      <w:r w:rsidRPr="00DB3B59">
        <w:rPr>
          <w:bCs/>
        </w:rPr>
        <w:t>On 20</w:t>
      </w:r>
      <w:r w:rsidRPr="00DB3B59">
        <w:rPr>
          <w:bCs/>
          <w:vertAlign w:val="superscript"/>
        </w:rPr>
        <w:t>th</w:t>
      </w:r>
      <w:r w:rsidRPr="00DB3B59">
        <w:rPr>
          <w:bCs/>
        </w:rPr>
        <w:t xml:space="preserve"> January 2020 C</w:t>
      </w:r>
      <w:r w:rsidR="00A84516" w:rsidRPr="00DB3B59">
        <w:rPr>
          <w:bCs/>
        </w:rPr>
        <w:t>abinet agreed a budget of £1.921</w:t>
      </w:r>
      <w:r w:rsidRPr="00DB3B59">
        <w:rPr>
          <w:bCs/>
        </w:rPr>
        <w:t xml:space="preserve"> million for the funding of </w:t>
      </w:r>
      <w:r w:rsidR="00A84516" w:rsidRPr="00DB3B59">
        <w:rPr>
          <w:bCs/>
        </w:rPr>
        <w:t xml:space="preserve">conversion of managed workspace at 1-3 George Street, £800k which is funded by </w:t>
      </w:r>
      <w:proofErr w:type="spellStart"/>
      <w:r w:rsidR="00A84516" w:rsidRPr="00DB3B59">
        <w:rPr>
          <w:bCs/>
        </w:rPr>
        <w:t>OXLEP</w:t>
      </w:r>
      <w:proofErr w:type="spellEnd"/>
      <w:r w:rsidR="00A84516" w:rsidRPr="00DB3B59">
        <w:rPr>
          <w:bCs/>
        </w:rPr>
        <w:t xml:space="preserve"> grant. The inclusion of an addit</w:t>
      </w:r>
      <w:r w:rsidR="00DB3B59" w:rsidRPr="00DB3B59">
        <w:rPr>
          <w:bCs/>
        </w:rPr>
        <w:t>io</w:t>
      </w:r>
      <w:r w:rsidR="00A84516" w:rsidRPr="00DB3B59">
        <w:rPr>
          <w:bCs/>
        </w:rPr>
        <w:t>nal £466k provides the necessary budget approval to increase the existing budget</w:t>
      </w:r>
    </w:p>
    <w:p w:rsidR="0017448C" w:rsidRPr="000761E0" w:rsidRDefault="0017448C" w:rsidP="00852A59">
      <w:pPr>
        <w:ind w:right="386"/>
        <w:jc w:val="both"/>
        <w:rPr>
          <w:b/>
          <w:bCs/>
        </w:rPr>
      </w:pPr>
      <w:r w:rsidRPr="000761E0">
        <w:rPr>
          <w:b/>
          <w:bCs/>
        </w:rPr>
        <w:t>2)</w:t>
      </w:r>
      <w:r w:rsidR="000761E0" w:rsidRPr="000761E0">
        <w:rPr>
          <w:b/>
          <w:bCs/>
        </w:rPr>
        <w:t xml:space="preserve"> </w:t>
      </w:r>
      <w:r w:rsidR="000761E0">
        <w:rPr>
          <w:b/>
          <w:bCs/>
        </w:rPr>
        <w:t xml:space="preserve">Decarbonisation works - </w:t>
      </w:r>
      <w:r w:rsidR="000761E0" w:rsidRPr="000761E0">
        <w:rPr>
          <w:bCs/>
        </w:rPr>
        <w:t>Budget approval for expenditure in relation to grant of £10.3 million received from the Department for Business Energy and Industrial Strategy (</w:t>
      </w:r>
      <w:proofErr w:type="spellStart"/>
      <w:r w:rsidR="000761E0" w:rsidRPr="000761E0">
        <w:rPr>
          <w:bCs/>
        </w:rPr>
        <w:t>BEIS</w:t>
      </w:r>
      <w:proofErr w:type="spellEnd"/>
      <w:r w:rsidR="000761E0" w:rsidRPr="000761E0">
        <w:rPr>
          <w:bCs/>
        </w:rPr>
        <w:t xml:space="preserve">) in respect of schemes to assist with decarbonisation. Cabinet report of 10 </w:t>
      </w:r>
      <w:proofErr w:type="spellStart"/>
      <w:proofErr w:type="gramStart"/>
      <w:r w:rsidR="000761E0" w:rsidRPr="000761E0">
        <w:rPr>
          <w:bCs/>
        </w:rPr>
        <w:t>th</w:t>
      </w:r>
      <w:proofErr w:type="spellEnd"/>
      <w:proofErr w:type="gramEnd"/>
      <w:r w:rsidR="000761E0" w:rsidRPr="000761E0">
        <w:rPr>
          <w:bCs/>
        </w:rPr>
        <w:t xml:space="preserve"> February refers</w:t>
      </w:r>
    </w:p>
    <w:p w:rsidR="00894687" w:rsidRPr="00894687" w:rsidRDefault="000761E0" w:rsidP="00894687">
      <w:pPr>
        <w:ind w:right="386"/>
        <w:jc w:val="both"/>
        <w:rPr>
          <w:bCs/>
        </w:rPr>
      </w:pPr>
      <w:r>
        <w:rPr>
          <w:b/>
          <w:bCs/>
        </w:rPr>
        <w:t>3</w:t>
      </w:r>
      <w:r w:rsidR="00894687" w:rsidRPr="00894687">
        <w:rPr>
          <w:b/>
          <w:bCs/>
        </w:rPr>
        <w:t xml:space="preserve">) </w:t>
      </w:r>
      <w:proofErr w:type="spellStart"/>
      <w:r w:rsidR="00894687" w:rsidRPr="00894687">
        <w:rPr>
          <w:b/>
          <w:bCs/>
        </w:rPr>
        <w:t>Bullingdon</w:t>
      </w:r>
      <w:proofErr w:type="spellEnd"/>
      <w:r w:rsidR="00894687" w:rsidRPr="00894687">
        <w:rPr>
          <w:b/>
          <w:bCs/>
        </w:rPr>
        <w:t xml:space="preserve"> Community Centre – </w:t>
      </w:r>
      <w:r w:rsidR="00894687" w:rsidRPr="00894687">
        <w:rPr>
          <w:bCs/>
        </w:rPr>
        <w:t xml:space="preserve">The budget for the refurbishment of </w:t>
      </w:r>
      <w:proofErr w:type="spellStart"/>
      <w:r w:rsidR="00894687" w:rsidRPr="00894687">
        <w:rPr>
          <w:bCs/>
        </w:rPr>
        <w:t>Bullingdon</w:t>
      </w:r>
      <w:proofErr w:type="spellEnd"/>
      <w:r w:rsidR="00894687" w:rsidRPr="00894687">
        <w:rPr>
          <w:bCs/>
        </w:rPr>
        <w:t xml:space="preserve"> Community centre was established a number of years ago. Inflationary rises, supply chain uncertainties, </w:t>
      </w:r>
      <w:r w:rsidR="007A2470">
        <w:rPr>
          <w:bCs/>
        </w:rPr>
        <w:t>an increase in the level of project contingency required</w:t>
      </w:r>
      <w:r w:rsidR="00894687" w:rsidRPr="00894687">
        <w:rPr>
          <w:bCs/>
        </w:rPr>
        <w:t xml:space="preserve"> and project management costs have resulted in an estimated increase in the budget to a total of £1.506 million </w:t>
      </w:r>
    </w:p>
    <w:p w:rsidR="008E5BFE" w:rsidRPr="00894687" w:rsidRDefault="000761E0" w:rsidP="00852A59">
      <w:pPr>
        <w:ind w:right="386"/>
        <w:jc w:val="both"/>
        <w:rPr>
          <w:bCs/>
        </w:rPr>
      </w:pPr>
      <w:r>
        <w:rPr>
          <w:b/>
          <w:bCs/>
        </w:rPr>
        <w:t>4</w:t>
      </w:r>
      <w:r w:rsidR="008E5BFE" w:rsidRPr="00894687">
        <w:rPr>
          <w:b/>
          <w:bCs/>
        </w:rPr>
        <w:t xml:space="preserve">) East Oxford Community Centre - </w:t>
      </w:r>
      <w:r w:rsidR="008E5BFE" w:rsidRPr="00894687">
        <w:rPr>
          <w:bCs/>
        </w:rPr>
        <w:t xml:space="preserve">The budget for East Oxford Community Centre was prepared in 2017. The additional budget for this project </w:t>
      </w:r>
      <w:r w:rsidR="00894687">
        <w:rPr>
          <w:bCs/>
        </w:rPr>
        <w:t xml:space="preserve">of </w:t>
      </w:r>
      <w:r w:rsidR="008E5BFE" w:rsidRPr="00894687">
        <w:rPr>
          <w:bCs/>
        </w:rPr>
        <w:t>£1.</w:t>
      </w:r>
      <w:r w:rsidR="003852A4">
        <w:rPr>
          <w:bCs/>
        </w:rPr>
        <w:t>77</w:t>
      </w:r>
      <w:r w:rsidR="008E5BFE" w:rsidRPr="00894687">
        <w:rPr>
          <w:bCs/>
        </w:rPr>
        <w:t xml:space="preserve"> million takes the overall budget for the scheme to </w:t>
      </w:r>
      <w:r w:rsidR="00894687" w:rsidRPr="00894687">
        <w:rPr>
          <w:bCs/>
        </w:rPr>
        <w:t>£5.</w:t>
      </w:r>
      <w:r w:rsidR="003852A4">
        <w:rPr>
          <w:bCs/>
        </w:rPr>
        <w:t>617</w:t>
      </w:r>
      <w:r w:rsidR="00894687" w:rsidRPr="00894687">
        <w:rPr>
          <w:bCs/>
        </w:rPr>
        <w:t xml:space="preserve"> million and can be funded from sales of land to the </w:t>
      </w:r>
      <w:proofErr w:type="spellStart"/>
      <w:r w:rsidR="00894687" w:rsidRPr="00894687">
        <w:rPr>
          <w:bCs/>
        </w:rPr>
        <w:t>HRA</w:t>
      </w:r>
      <w:proofErr w:type="spellEnd"/>
      <w:r w:rsidR="00894687" w:rsidRPr="00894687">
        <w:rPr>
          <w:bCs/>
        </w:rPr>
        <w:t xml:space="preserve"> for new house build at Catherine Street Collins Street and Princes Street. The final cost of the scheme </w:t>
      </w:r>
      <w:r w:rsidR="00894687">
        <w:rPr>
          <w:bCs/>
        </w:rPr>
        <w:t xml:space="preserve">which will be subject to a further report </w:t>
      </w:r>
      <w:r w:rsidR="00894687" w:rsidRPr="00894687">
        <w:rPr>
          <w:bCs/>
        </w:rPr>
        <w:t xml:space="preserve">will be known when tenders are received in </w:t>
      </w:r>
      <w:r w:rsidR="007C1BCD">
        <w:rPr>
          <w:bCs/>
        </w:rPr>
        <w:t>s</w:t>
      </w:r>
      <w:r w:rsidR="00894687" w:rsidRPr="00894687">
        <w:rPr>
          <w:bCs/>
        </w:rPr>
        <w:t xml:space="preserve">ummer 2021. </w:t>
      </w:r>
      <w:r w:rsidR="008E5BFE" w:rsidRPr="00894687">
        <w:rPr>
          <w:bCs/>
        </w:rPr>
        <w:t xml:space="preserve"> </w:t>
      </w:r>
    </w:p>
    <w:p w:rsidR="000A1703" w:rsidRDefault="000A1703" w:rsidP="000A1703">
      <w:pPr>
        <w:ind w:right="386"/>
        <w:jc w:val="both"/>
        <w:rPr>
          <w:bCs/>
        </w:rPr>
      </w:pPr>
      <w:r>
        <w:rPr>
          <w:bCs/>
        </w:rPr>
        <w:lastRenderedPageBreak/>
        <w:t>5</w:t>
      </w:r>
      <w:r w:rsidRPr="000A1703">
        <w:rPr>
          <w:bCs/>
        </w:rPr>
        <w:t xml:space="preserve">) </w:t>
      </w:r>
      <w:proofErr w:type="spellStart"/>
      <w:r w:rsidRPr="000A1703">
        <w:rPr>
          <w:b/>
          <w:bCs/>
        </w:rPr>
        <w:t>RSL</w:t>
      </w:r>
      <w:proofErr w:type="spellEnd"/>
      <w:r w:rsidRPr="000A1703">
        <w:rPr>
          <w:b/>
          <w:bCs/>
        </w:rPr>
        <w:t xml:space="preserve"> Grants -</w:t>
      </w:r>
      <w:r>
        <w:rPr>
          <w:bCs/>
        </w:rPr>
        <w:t xml:space="preserve"> </w:t>
      </w:r>
      <w:r w:rsidRPr="000A1703">
        <w:rPr>
          <w:bCs/>
        </w:rPr>
        <w:t>On 14</w:t>
      </w:r>
      <w:r w:rsidRPr="000A1703">
        <w:rPr>
          <w:bCs/>
          <w:vertAlign w:val="superscript"/>
        </w:rPr>
        <w:t>th</w:t>
      </w:r>
      <w:r w:rsidRPr="000A1703">
        <w:rPr>
          <w:bCs/>
        </w:rPr>
        <w:t xml:space="preserve"> October 2020 Cabinet approved the payment of grants to Registered Social Landlords in respect of affordable housing schemes at Gibbs Crescent, William Morris Close and Champion way funded from Growth Deal Grant. At the same time further payments to </w:t>
      </w:r>
      <w:proofErr w:type="spellStart"/>
      <w:r w:rsidRPr="000A1703">
        <w:rPr>
          <w:bCs/>
        </w:rPr>
        <w:t>RSL’s</w:t>
      </w:r>
      <w:proofErr w:type="spellEnd"/>
      <w:r w:rsidRPr="000A1703">
        <w:rPr>
          <w:bCs/>
        </w:rPr>
        <w:t xml:space="preserve"> funded by Growth Deal grant were delegated to the Director of Housing. This </w:t>
      </w:r>
      <w:r w:rsidRPr="006D64E9">
        <w:rPr>
          <w:bCs/>
        </w:rPr>
        <w:t xml:space="preserve">payment of £6.9 million will be advanced to Catalyst Housing Association for the construction of 168 dwellings at </w:t>
      </w:r>
      <w:r w:rsidR="006D64E9" w:rsidRPr="006D64E9">
        <w:rPr>
          <w:bCs/>
        </w:rPr>
        <w:t>Littlemore.</w:t>
      </w:r>
    </w:p>
    <w:p w:rsidR="00FC17F9" w:rsidRDefault="00FC17F9" w:rsidP="000A1703">
      <w:pPr>
        <w:ind w:right="386"/>
        <w:jc w:val="both"/>
        <w:rPr>
          <w:bCs/>
        </w:rPr>
      </w:pPr>
      <w:r>
        <w:rPr>
          <w:bCs/>
        </w:rPr>
        <w:t xml:space="preserve">6) </w:t>
      </w:r>
      <w:r w:rsidRPr="00FC17F9">
        <w:rPr>
          <w:b/>
          <w:bCs/>
        </w:rPr>
        <w:t xml:space="preserve">Regeneration </w:t>
      </w:r>
      <w:r>
        <w:rPr>
          <w:b/>
          <w:bCs/>
        </w:rPr>
        <w:t>–</w:t>
      </w:r>
      <w:r>
        <w:rPr>
          <w:bCs/>
        </w:rPr>
        <w:t xml:space="preserve"> Adjustment to the budget for property regeneration activity as referred to in paragraph 2</w:t>
      </w:r>
      <w:r w:rsidR="001F5C07">
        <w:rPr>
          <w:bCs/>
        </w:rPr>
        <w:t>9</w:t>
      </w:r>
    </w:p>
    <w:p w:rsidR="00D606C8" w:rsidRDefault="00D606C8" w:rsidP="000A1703">
      <w:pPr>
        <w:ind w:right="386"/>
        <w:jc w:val="both"/>
        <w:rPr>
          <w:bCs/>
        </w:rPr>
      </w:pPr>
      <w:r>
        <w:rPr>
          <w:bCs/>
        </w:rPr>
        <w:t xml:space="preserve">(7) </w:t>
      </w:r>
      <w:r w:rsidRPr="00D606C8">
        <w:rPr>
          <w:b/>
          <w:bCs/>
        </w:rPr>
        <w:t xml:space="preserve">Meanwhile </w:t>
      </w:r>
      <w:r>
        <w:rPr>
          <w:b/>
          <w:bCs/>
        </w:rPr>
        <w:t>Project –</w:t>
      </w:r>
      <w:r w:rsidRPr="00D606C8">
        <w:rPr>
          <w:bCs/>
        </w:rPr>
        <w:t>a project to fund low cost refurbishment work, for around 100 vacant units across the County into a useable state, to allow for the activation of vacant or underused space and the wider animation of the high street and economic centres funded by external grant – Cabinet 9</w:t>
      </w:r>
      <w:r w:rsidRPr="00D606C8">
        <w:rPr>
          <w:bCs/>
          <w:vertAlign w:val="superscript"/>
        </w:rPr>
        <w:t>th</w:t>
      </w:r>
      <w:r w:rsidRPr="00D606C8">
        <w:rPr>
          <w:bCs/>
        </w:rPr>
        <w:t xml:space="preserve"> December 2020.</w:t>
      </w:r>
    </w:p>
    <w:p w:rsidR="003C1423" w:rsidRPr="00D606C8" w:rsidRDefault="003C1423" w:rsidP="000A1703">
      <w:pPr>
        <w:ind w:right="386"/>
        <w:jc w:val="both"/>
        <w:rPr>
          <w:bCs/>
        </w:rPr>
      </w:pPr>
      <w:r>
        <w:rPr>
          <w:bCs/>
        </w:rPr>
        <w:t xml:space="preserve">(8) </w:t>
      </w:r>
      <w:proofErr w:type="spellStart"/>
      <w:r w:rsidRPr="003C1423">
        <w:rPr>
          <w:b/>
          <w:bCs/>
        </w:rPr>
        <w:t>Oxwed</w:t>
      </w:r>
      <w:proofErr w:type="spellEnd"/>
      <w:r w:rsidRPr="003C1423">
        <w:rPr>
          <w:b/>
          <w:bCs/>
        </w:rPr>
        <w:t xml:space="preserve"> Loan </w:t>
      </w:r>
      <w:r>
        <w:rPr>
          <w:bCs/>
        </w:rPr>
        <w:t>– See paragraph 5</w:t>
      </w:r>
      <w:r w:rsidR="001F5C07">
        <w:rPr>
          <w:bCs/>
        </w:rPr>
        <w:t>5</w:t>
      </w:r>
      <w:r>
        <w:rPr>
          <w:bCs/>
        </w:rPr>
        <w:t xml:space="preserve"> below</w:t>
      </w:r>
    </w:p>
    <w:p w:rsidR="00052AE4" w:rsidRPr="0017448C" w:rsidRDefault="00052AE4" w:rsidP="00A02648">
      <w:pPr>
        <w:pStyle w:val="Heading1"/>
      </w:pPr>
      <w:r w:rsidRPr="0017448C">
        <w:t>Funding of the Capital Programme</w:t>
      </w:r>
    </w:p>
    <w:p w:rsidR="00AA3A6B" w:rsidRDefault="00AA3A6B" w:rsidP="004113B6">
      <w:pPr>
        <w:pStyle w:val="bParagraphtext"/>
        <w:numPr>
          <w:ilvl w:val="0"/>
          <w:numId w:val="43"/>
        </w:numPr>
        <w:tabs>
          <w:tab w:val="clear" w:pos="426"/>
          <w:tab w:val="left" w:pos="0"/>
        </w:tabs>
        <w:ind w:left="426"/>
      </w:pPr>
      <w:r w:rsidRPr="0017448C">
        <w:t xml:space="preserve">The funding of the Capital Programme is shown in Table </w:t>
      </w:r>
      <w:r w:rsidR="001F5C07">
        <w:t>10</w:t>
      </w:r>
      <w:r w:rsidR="00166E33" w:rsidRPr="0017448C">
        <w:t xml:space="preserve"> </w:t>
      </w:r>
      <w:r w:rsidRPr="0017448C">
        <w:t>below</w:t>
      </w:r>
    </w:p>
    <w:p w:rsidR="007205A1" w:rsidRPr="0017448C" w:rsidRDefault="007205A1" w:rsidP="00013557">
      <w:pPr>
        <w:pStyle w:val="Caption"/>
      </w:pPr>
    </w:p>
    <w:tbl>
      <w:tblPr>
        <w:tblW w:w="8484" w:type="dxa"/>
        <w:tblInd w:w="268" w:type="dxa"/>
        <w:tblLook w:val="04A0" w:firstRow="1" w:lastRow="0" w:firstColumn="1" w:lastColumn="0" w:noHBand="0" w:noVBand="1"/>
      </w:tblPr>
      <w:tblGrid>
        <w:gridCol w:w="3358"/>
        <w:gridCol w:w="1215"/>
        <w:gridCol w:w="1215"/>
        <w:gridCol w:w="1348"/>
        <w:gridCol w:w="1348"/>
      </w:tblGrid>
      <w:tr w:rsidR="00013557" w:rsidRPr="0017448C" w:rsidTr="00013557">
        <w:trPr>
          <w:trHeight w:val="300"/>
        </w:trPr>
        <w:tc>
          <w:tcPr>
            <w:tcW w:w="84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3557" w:rsidRPr="0017448C" w:rsidRDefault="006F631B" w:rsidP="001F5C07">
            <w:pPr>
              <w:jc w:val="center"/>
              <w:rPr>
                <w:rFonts w:cs="Arial"/>
                <w:b/>
                <w:bCs/>
              </w:rPr>
            </w:pPr>
            <w:r w:rsidRPr="0017448C">
              <w:rPr>
                <w:rFonts w:cs="Arial"/>
                <w:b/>
                <w:bCs/>
              </w:rPr>
              <w:t xml:space="preserve">Table </w:t>
            </w:r>
            <w:r w:rsidR="001F5C07">
              <w:rPr>
                <w:rFonts w:cs="Arial"/>
                <w:b/>
                <w:bCs/>
              </w:rPr>
              <w:t>10</w:t>
            </w:r>
            <w:r w:rsidR="00013557" w:rsidRPr="0017448C">
              <w:rPr>
                <w:rFonts w:cs="Arial"/>
                <w:b/>
                <w:bCs/>
              </w:rPr>
              <w:t xml:space="preserve"> Capital Programme Financing 202</w:t>
            </w:r>
            <w:r w:rsidR="00AB1DB2" w:rsidRPr="0017448C">
              <w:rPr>
                <w:rFonts w:cs="Arial"/>
                <w:b/>
                <w:bCs/>
              </w:rPr>
              <w:t>1</w:t>
            </w:r>
            <w:r w:rsidR="00013557" w:rsidRPr="0017448C">
              <w:rPr>
                <w:rFonts w:cs="Arial"/>
                <w:b/>
                <w:bCs/>
              </w:rPr>
              <w:t>/2</w:t>
            </w:r>
            <w:r w:rsidR="00AB1DB2" w:rsidRPr="0017448C">
              <w:rPr>
                <w:rFonts w:cs="Arial"/>
                <w:b/>
                <w:bCs/>
              </w:rPr>
              <w:t>2</w:t>
            </w:r>
            <w:r w:rsidR="00013557" w:rsidRPr="0017448C">
              <w:rPr>
                <w:rFonts w:cs="Arial"/>
                <w:b/>
                <w:bCs/>
              </w:rPr>
              <w:t xml:space="preserve"> to 202</w:t>
            </w:r>
            <w:r w:rsidR="00AB1DB2" w:rsidRPr="0017448C">
              <w:rPr>
                <w:rFonts w:cs="Arial"/>
                <w:b/>
                <w:bCs/>
              </w:rPr>
              <w:t>4</w:t>
            </w:r>
            <w:r w:rsidR="00013557" w:rsidRPr="0017448C">
              <w:rPr>
                <w:rFonts w:cs="Arial"/>
                <w:b/>
                <w:bCs/>
              </w:rPr>
              <w:t>/2</w:t>
            </w:r>
            <w:r w:rsidR="00AB1DB2" w:rsidRPr="0017448C">
              <w:rPr>
                <w:rFonts w:cs="Arial"/>
                <w:b/>
                <w:bCs/>
              </w:rPr>
              <w:t>5</w:t>
            </w:r>
          </w:p>
        </w:tc>
      </w:tr>
      <w:tr w:rsidR="00013557" w:rsidRPr="0017448C" w:rsidTr="00013557">
        <w:trPr>
          <w:trHeight w:val="772"/>
        </w:trPr>
        <w:tc>
          <w:tcPr>
            <w:tcW w:w="33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557" w:rsidRPr="0017448C" w:rsidRDefault="00013557" w:rsidP="007541DF">
            <w:pPr>
              <w:rPr>
                <w:rFonts w:cs="Arial"/>
                <w:b/>
              </w:rPr>
            </w:pPr>
          </w:p>
        </w:tc>
        <w:tc>
          <w:tcPr>
            <w:tcW w:w="1215" w:type="dxa"/>
            <w:tcBorders>
              <w:top w:val="single" w:sz="4" w:space="0" w:color="auto"/>
              <w:left w:val="nil"/>
              <w:bottom w:val="single" w:sz="4" w:space="0" w:color="auto"/>
              <w:right w:val="single" w:sz="4" w:space="0" w:color="auto"/>
            </w:tcBorders>
            <w:shd w:val="clear" w:color="000000" w:fill="D9D9D9"/>
            <w:noWrap/>
            <w:hideMark/>
          </w:tcPr>
          <w:p w:rsidR="00013557" w:rsidRPr="0017448C" w:rsidRDefault="00013557" w:rsidP="00013557">
            <w:pPr>
              <w:tabs>
                <w:tab w:val="left" w:pos="910"/>
              </w:tabs>
              <w:ind w:right="89"/>
              <w:jc w:val="right"/>
              <w:rPr>
                <w:rFonts w:cs="Arial"/>
                <w:b/>
              </w:rPr>
            </w:pPr>
            <w:r w:rsidRPr="0017448C">
              <w:rPr>
                <w:rFonts w:cs="Arial"/>
                <w:b/>
              </w:rPr>
              <w:t>202</w:t>
            </w:r>
            <w:r w:rsidR="00AB1DB2" w:rsidRPr="0017448C">
              <w:rPr>
                <w:rFonts w:cs="Arial"/>
                <w:b/>
              </w:rPr>
              <w:t>1</w:t>
            </w:r>
            <w:r w:rsidRPr="0017448C">
              <w:rPr>
                <w:rFonts w:cs="Arial"/>
                <w:b/>
              </w:rPr>
              <w:t>/2</w:t>
            </w:r>
            <w:r w:rsidR="00AB1DB2" w:rsidRPr="0017448C">
              <w:rPr>
                <w:rFonts w:cs="Arial"/>
                <w:b/>
              </w:rPr>
              <w:t>2</w:t>
            </w:r>
          </w:p>
          <w:p w:rsidR="00013557" w:rsidRPr="0017448C" w:rsidRDefault="00013557" w:rsidP="00013557">
            <w:pPr>
              <w:tabs>
                <w:tab w:val="left" w:pos="910"/>
              </w:tabs>
              <w:ind w:right="89"/>
              <w:jc w:val="right"/>
              <w:rPr>
                <w:rFonts w:cs="Arial"/>
                <w:b/>
              </w:rPr>
            </w:pPr>
            <w:r w:rsidRPr="0017448C">
              <w:rPr>
                <w:rFonts w:cs="Arial"/>
                <w:b/>
                <w:bCs/>
              </w:rPr>
              <w:t>£000's</w:t>
            </w:r>
          </w:p>
        </w:tc>
        <w:tc>
          <w:tcPr>
            <w:tcW w:w="1215" w:type="dxa"/>
            <w:tcBorders>
              <w:top w:val="single" w:sz="4" w:space="0" w:color="auto"/>
              <w:left w:val="nil"/>
              <w:bottom w:val="single" w:sz="4" w:space="0" w:color="auto"/>
              <w:right w:val="single" w:sz="4" w:space="0" w:color="auto"/>
            </w:tcBorders>
            <w:shd w:val="clear" w:color="000000" w:fill="D9D9D9"/>
            <w:noWrap/>
            <w:hideMark/>
          </w:tcPr>
          <w:p w:rsidR="00013557" w:rsidRPr="0017448C" w:rsidRDefault="00013557" w:rsidP="00013557">
            <w:pPr>
              <w:ind w:right="28"/>
              <w:jc w:val="right"/>
              <w:rPr>
                <w:rFonts w:cs="Arial"/>
                <w:b/>
              </w:rPr>
            </w:pPr>
            <w:r w:rsidRPr="0017448C">
              <w:rPr>
                <w:rFonts w:cs="Arial"/>
                <w:b/>
              </w:rPr>
              <w:t>202</w:t>
            </w:r>
            <w:r w:rsidR="00AB1DB2" w:rsidRPr="0017448C">
              <w:rPr>
                <w:rFonts w:cs="Arial"/>
                <w:b/>
              </w:rPr>
              <w:t>2</w:t>
            </w:r>
            <w:r w:rsidRPr="0017448C">
              <w:rPr>
                <w:rFonts w:cs="Arial"/>
                <w:b/>
              </w:rPr>
              <w:t>/2</w:t>
            </w:r>
            <w:r w:rsidR="00AB1DB2" w:rsidRPr="0017448C">
              <w:rPr>
                <w:rFonts w:cs="Arial"/>
                <w:b/>
              </w:rPr>
              <w:t>3</w:t>
            </w:r>
          </w:p>
          <w:p w:rsidR="00013557" w:rsidRPr="0017448C" w:rsidRDefault="00013557" w:rsidP="00013557">
            <w:pPr>
              <w:ind w:right="28"/>
              <w:jc w:val="right"/>
              <w:rPr>
                <w:rFonts w:cs="Arial"/>
                <w:b/>
              </w:rPr>
            </w:pPr>
            <w:r w:rsidRPr="0017448C">
              <w:rPr>
                <w:rFonts w:cs="Arial"/>
                <w:b/>
                <w:bCs/>
              </w:rPr>
              <w:t>£000's</w:t>
            </w:r>
          </w:p>
        </w:tc>
        <w:tc>
          <w:tcPr>
            <w:tcW w:w="1348" w:type="dxa"/>
            <w:tcBorders>
              <w:top w:val="single" w:sz="4" w:space="0" w:color="auto"/>
              <w:left w:val="nil"/>
              <w:bottom w:val="single" w:sz="4" w:space="0" w:color="auto"/>
              <w:right w:val="single" w:sz="4" w:space="0" w:color="auto"/>
            </w:tcBorders>
            <w:shd w:val="clear" w:color="000000" w:fill="D9D9D9"/>
            <w:noWrap/>
            <w:hideMark/>
          </w:tcPr>
          <w:p w:rsidR="00013557" w:rsidRPr="0017448C" w:rsidRDefault="00013557" w:rsidP="00013557">
            <w:pPr>
              <w:ind w:right="100"/>
              <w:jc w:val="right"/>
              <w:rPr>
                <w:rFonts w:cs="Arial"/>
                <w:b/>
              </w:rPr>
            </w:pPr>
            <w:r w:rsidRPr="0017448C">
              <w:rPr>
                <w:rFonts w:cs="Arial"/>
                <w:b/>
              </w:rPr>
              <w:t>202</w:t>
            </w:r>
            <w:r w:rsidR="00AB1DB2" w:rsidRPr="0017448C">
              <w:rPr>
                <w:rFonts w:cs="Arial"/>
                <w:b/>
              </w:rPr>
              <w:t>3</w:t>
            </w:r>
            <w:r w:rsidRPr="0017448C">
              <w:rPr>
                <w:rFonts w:cs="Arial"/>
                <w:b/>
              </w:rPr>
              <w:t>/2</w:t>
            </w:r>
            <w:r w:rsidR="00AB1DB2" w:rsidRPr="0017448C">
              <w:rPr>
                <w:rFonts w:cs="Arial"/>
                <w:b/>
              </w:rPr>
              <w:t>4</w:t>
            </w:r>
          </w:p>
          <w:p w:rsidR="00013557" w:rsidRPr="0017448C" w:rsidRDefault="00013557" w:rsidP="00013557">
            <w:pPr>
              <w:ind w:right="100"/>
              <w:jc w:val="right"/>
              <w:rPr>
                <w:rFonts w:cs="Arial"/>
                <w:b/>
              </w:rPr>
            </w:pPr>
            <w:r w:rsidRPr="0017448C">
              <w:rPr>
                <w:rFonts w:cs="Arial"/>
                <w:b/>
                <w:bCs/>
              </w:rPr>
              <w:t>£000's</w:t>
            </w:r>
          </w:p>
        </w:tc>
        <w:tc>
          <w:tcPr>
            <w:tcW w:w="1348" w:type="dxa"/>
            <w:tcBorders>
              <w:top w:val="single" w:sz="4" w:space="0" w:color="auto"/>
              <w:left w:val="nil"/>
              <w:bottom w:val="single" w:sz="4" w:space="0" w:color="auto"/>
              <w:right w:val="single" w:sz="4" w:space="0" w:color="auto"/>
            </w:tcBorders>
            <w:shd w:val="clear" w:color="000000" w:fill="D9D9D9"/>
            <w:noWrap/>
            <w:hideMark/>
          </w:tcPr>
          <w:p w:rsidR="00013557" w:rsidRPr="0017448C" w:rsidRDefault="00013557" w:rsidP="00013557">
            <w:pPr>
              <w:ind w:right="31"/>
              <w:jc w:val="right"/>
              <w:rPr>
                <w:rFonts w:cs="Arial"/>
                <w:b/>
              </w:rPr>
            </w:pPr>
            <w:r w:rsidRPr="0017448C">
              <w:rPr>
                <w:rFonts w:cs="Arial"/>
                <w:b/>
              </w:rPr>
              <w:t>202</w:t>
            </w:r>
            <w:r w:rsidR="00AB1DB2" w:rsidRPr="0017448C">
              <w:rPr>
                <w:rFonts w:cs="Arial"/>
                <w:b/>
              </w:rPr>
              <w:t>4</w:t>
            </w:r>
            <w:r w:rsidRPr="0017448C">
              <w:rPr>
                <w:rFonts w:cs="Arial"/>
                <w:b/>
              </w:rPr>
              <w:t>/2</w:t>
            </w:r>
            <w:r w:rsidR="00AB1DB2" w:rsidRPr="0017448C">
              <w:rPr>
                <w:rFonts w:cs="Arial"/>
                <w:b/>
              </w:rPr>
              <w:t>5</w:t>
            </w:r>
          </w:p>
          <w:p w:rsidR="00013557" w:rsidRPr="0017448C" w:rsidRDefault="00013557" w:rsidP="00013557">
            <w:pPr>
              <w:ind w:right="31"/>
              <w:jc w:val="right"/>
              <w:rPr>
                <w:rFonts w:cs="Arial"/>
                <w:b/>
              </w:rPr>
            </w:pPr>
            <w:r w:rsidRPr="0017448C">
              <w:rPr>
                <w:rFonts w:cs="Arial"/>
                <w:b/>
                <w:bCs/>
              </w:rPr>
              <w:t>£000's</w:t>
            </w:r>
          </w:p>
        </w:tc>
      </w:tr>
      <w:tr w:rsidR="0039061E" w:rsidRPr="0017448C" w:rsidTr="00013557">
        <w:trPr>
          <w:trHeight w:val="300"/>
        </w:trPr>
        <w:tc>
          <w:tcPr>
            <w:tcW w:w="33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9061E" w:rsidRPr="0017448C" w:rsidRDefault="0039061E" w:rsidP="00013557">
            <w:pPr>
              <w:rPr>
                <w:rFonts w:cs="Arial"/>
                <w:b/>
                <w:bCs/>
              </w:rPr>
            </w:pPr>
            <w:r w:rsidRPr="0017448C">
              <w:rPr>
                <w:rFonts w:cs="Arial"/>
                <w:b/>
                <w:bCs/>
              </w:rPr>
              <w:t>GENERAL FUND</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39061E" w:rsidRPr="0017448C" w:rsidRDefault="0039061E" w:rsidP="00013557">
            <w:pPr>
              <w:jc w:val="right"/>
              <w:rPr>
                <w:rFonts w:cs="Arial"/>
                <w:b/>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39061E" w:rsidRPr="0017448C" w:rsidRDefault="0039061E" w:rsidP="00013557">
            <w:pPr>
              <w:jc w:val="right"/>
              <w:rPr>
                <w:rFonts w:cs="Arial"/>
                <w:b/>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39061E" w:rsidRPr="0017448C" w:rsidRDefault="0039061E" w:rsidP="00013557">
            <w:pPr>
              <w:jc w:val="right"/>
              <w:rPr>
                <w:rFonts w:cs="Arial"/>
                <w:b/>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39061E" w:rsidRPr="0017448C" w:rsidRDefault="0039061E" w:rsidP="00013557">
            <w:pPr>
              <w:jc w:val="right"/>
              <w:rPr>
                <w:rFonts w:cs="Arial"/>
                <w:b/>
              </w:rPr>
            </w:pPr>
          </w:p>
        </w:tc>
      </w:tr>
      <w:tr w:rsidR="003C1423" w:rsidRPr="0017448C"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17448C" w:rsidRDefault="003C1423" w:rsidP="003C1423">
            <w:pPr>
              <w:rPr>
                <w:rFonts w:cs="Arial"/>
                <w:bCs/>
              </w:rPr>
            </w:pPr>
            <w:r w:rsidRPr="0017448C">
              <w:rPr>
                <w:rFonts w:cs="Arial"/>
                <w:bCs/>
              </w:rPr>
              <w:t>Capital Receipts</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5,221 </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11,208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9,281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8,866 </w:t>
            </w:r>
          </w:p>
        </w:tc>
      </w:tr>
      <w:tr w:rsidR="003C1423" w:rsidRPr="0017448C" w:rsidTr="0017448C">
        <w:trPr>
          <w:trHeight w:val="275"/>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17448C" w:rsidRDefault="003C1423" w:rsidP="003C1423">
            <w:pPr>
              <w:rPr>
                <w:rFonts w:cs="Arial"/>
              </w:rPr>
            </w:pPr>
            <w:r w:rsidRPr="0017448C">
              <w:rPr>
                <w:rFonts w:cs="Arial"/>
              </w:rPr>
              <w:t xml:space="preserve">Revenue and reserves </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3,098 </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-464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139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444 </w:t>
            </w:r>
          </w:p>
        </w:tc>
      </w:tr>
      <w:tr w:rsidR="003C1423" w:rsidRPr="0017448C"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17448C" w:rsidRDefault="003C1423" w:rsidP="003C1423">
            <w:pPr>
              <w:rPr>
                <w:rFonts w:cs="Arial"/>
                <w:bCs/>
              </w:rPr>
            </w:pPr>
            <w:r w:rsidRPr="0017448C">
              <w:rPr>
                <w:rFonts w:cs="Arial"/>
                <w:bCs/>
              </w:rPr>
              <w:t>Community Infrastructure Levy</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8,777 </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6,066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1,295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2,056 </w:t>
            </w:r>
          </w:p>
        </w:tc>
      </w:tr>
      <w:tr w:rsidR="003C1423" w:rsidRPr="0017448C"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17448C" w:rsidRDefault="003C1423" w:rsidP="003C1423">
            <w:pPr>
              <w:rPr>
                <w:rFonts w:cs="Arial"/>
                <w:bCs/>
              </w:rPr>
            </w:pPr>
            <w:r w:rsidRPr="0017448C">
              <w:rPr>
                <w:rFonts w:cs="Arial"/>
                <w:bCs/>
              </w:rPr>
              <w:t>Grants</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25,885 </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16,144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3,080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1,200 </w:t>
            </w:r>
          </w:p>
        </w:tc>
      </w:tr>
      <w:tr w:rsidR="003C1423" w:rsidRPr="0017448C" w:rsidTr="0017448C">
        <w:trPr>
          <w:trHeight w:val="349"/>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17448C" w:rsidRDefault="003C1423" w:rsidP="003C1423">
            <w:pPr>
              <w:rPr>
                <w:rFonts w:cs="Arial"/>
                <w:bCs/>
              </w:rPr>
            </w:pPr>
            <w:r w:rsidRPr="0017448C">
              <w:rPr>
                <w:rFonts w:cs="Arial"/>
                <w:bCs/>
              </w:rPr>
              <w:t>Borrowing</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67,382 </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50,104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63,198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pPr>
            <w:r w:rsidRPr="00A45ECC">
              <w:t xml:space="preserve"> 25,759 </w:t>
            </w:r>
          </w:p>
        </w:tc>
      </w:tr>
      <w:tr w:rsidR="003C1423" w:rsidRPr="0017448C"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17448C" w:rsidRDefault="003C1423" w:rsidP="003C1423">
            <w:pPr>
              <w:rPr>
                <w:rFonts w:cs="Arial"/>
                <w:b/>
                <w:bCs/>
              </w:rPr>
            </w:pPr>
            <w:r w:rsidRPr="0017448C">
              <w:rPr>
                <w:rFonts w:cs="Arial"/>
                <w:b/>
                <w:bCs/>
              </w:rPr>
              <w:t>TOTAL GENERAL FUND</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rPr>
                <w:b/>
              </w:rPr>
            </w:pPr>
            <w:r w:rsidRPr="002906BF">
              <w:rPr>
                <w:b/>
              </w:rPr>
              <w:t xml:space="preserve"> 110,362 </w:t>
            </w:r>
          </w:p>
        </w:tc>
        <w:tc>
          <w:tcPr>
            <w:tcW w:w="1215"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rPr>
                <w:b/>
              </w:rPr>
            </w:pPr>
            <w:r w:rsidRPr="002906BF">
              <w:rPr>
                <w:b/>
              </w:rPr>
              <w:t xml:space="preserve"> 83,057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rPr>
                <w:b/>
              </w:rPr>
            </w:pPr>
            <w:r w:rsidRPr="002906BF">
              <w:rPr>
                <w:b/>
              </w:rPr>
              <w:t xml:space="preserve"> 76,993 </w:t>
            </w:r>
          </w:p>
        </w:tc>
        <w:tc>
          <w:tcPr>
            <w:tcW w:w="1348" w:type="dxa"/>
            <w:tcBorders>
              <w:top w:val="nil"/>
              <w:left w:val="nil"/>
              <w:bottom w:val="single" w:sz="4" w:space="0" w:color="auto"/>
              <w:right w:val="single" w:sz="4" w:space="0" w:color="auto"/>
            </w:tcBorders>
            <w:shd w:val="clear" w:color="auto" w:fill="auto"/>
            <w:noWrap/>
          </w:tcPr>
          <w:p w:rsidR="003C1423" w:rsidRPr="0017448C" w:rsidRDefault="003C1423" w:rsidP="003C1423">
            <w:pPr>
              <w:jc w:val="right"/>
              <w:rPr>
                <w:b/>
              </w:rPr>
            </w:pPr>
            <w:r w:rsidRPr="002906BF">
              <w:rPr>
                <w:b/>
              </w:rPr>
              <w:t xml:space="preserve"> 38,325 </w:t>
            </w:r>
          </w:p>
        </w:tc>
      </w:tr>
      <w:tr w:rsidR="003C1423" w:rsidRPr="00AB1DB2" w:rsidTr="00013557">
        <w:trPr>
          <w:trHeight w:val="300"/>
        </w:trPr>
        <w:tc>
          <w:tcPr>
            <w:tcW w:w="3358" w:type="dxa"/>
            <w:tcBorders>
              <w:top w:val="nil"/>
              <w:left w:val="single" w:sz="4" w:space="0" w:color="auto"/>
              <w:bottom w:val="single" w:sz="4" w:space="0" w:color="auto"/>
              <w:right w:val="single" w:sz="4" w:space="0" w:color="auto"/>
            </w:tcBorders>
            <w:shd w:val="clear" w:color="auto" w:fill="BFBFBF"/>
            <w:vAlign w:val="center"/>
          </w:tcPr>
          <w:p w:rsidR="003C1423" w:rsidRPr="0017448C" w:rsidRDefault="003C1423" w:rsidP="003C1423">
            <w:pPr>
              <w:rPr>
                <w:rFonts w:cs="Arial"/>
                <w:b/>
                <w:bCs/>
              </w:rPr>
            </w:pPr>
            <w:proofErr w:type="spellStart"/>
            <w:r w:rsidRPr="0017448C">
              <w:rPr>
                <w:rFonts w:cs="Arial"/>
                <w:b/>
                <w:bCs/>
              </w:rPr>
              <w:t>HRA</w:t>
            </w:r>
            <w:proofErr w:type="spellEnd"/>
          </w:p>
        </w:tc>
        <w:tc>
          <w:tcPr>
            <w:tcW w:w="1215" w:type="dxa"/>
            <w:tcBorders>
              <w:top w:val="nil"/>
              <w:left w:val="nil"/>
              <w:bottom w:val="single" w:sz="4" w:space="0" w:color="auto"/>
              <w:right w:val="single" w:sz="4" w:space="0" w:color="auto"/>
            </w:tcBorders>
            <w:shd w:val="clear" w:color="auto" w:fill="auto"/>
            <w:noWrap/>
            <w:vAlign w:val="center"/>
          </w:tcPr>
          <w:p w:rsidR="003C1423" w:rsidRPr="0017448C" w:rsidRDefault="003C1423" w:rsidP="003C1423">
            <w:pPr>
              <w:jc w:val="right"/>
              <w:rPr>
                <w:rFonts w:cs="Arial"/>
                <w:bCs/>
              </w:rPr>
            </w:pPr>
          </w:p>
        </w:tc>
        <w:tc>
          <w:tcPr>
            <w:tcW w:w="1215" w:type="dxa"/>
            <w:tcBorders>
              <w:top w:val="nil"/>
              <w:left w:val="nil"/>
              <w:bottom w:val="single" w:sz="4" w:space="0" w:color="auto"/>
              <w:right w:val="single" w:sz="4" w:space="0" w:color="auto"/>
            </w:tcBorders>
            <w:shd w:val="clear" w:color="auto" w:fill="auto"/>
            <w:noWrap/>
            <w:vAlign w:val="center"/>
          </w:tcPr>
          <w:p w:rsidR="003C1423" w:rsidRPr="0017448C" w:rsidRDefault="003C1423" w:rsidP="003C1423">
            <w:pPr>
              <w:jc w:val="right"/>
              <w:rPr>
                <w:rFonts w:cs="Arial"/>
                <w:bCs/>
              </w:rPr>
            </w:pPr>
          </w:p>
        </w:tc>
        <w:tc>
          <w:tcPr>
            <w:tcW w:w="1348" w:type="dxa"/>
            <w:tcBorders>
              <w:top w:val="nil"/>
              <w:left w:val="nil"/>
              <w:bottom w:val="single" w:sz="4" w:space="0" w:color="auto"/>
              <w:right w:val="single" w:sz="4" w:space="0" w:color="auto"/>
            </w:tcBorders>
            <w:shd w:val="clear" w:color="auto" w:fill="auto"/>
            <w:noWrap/>
            <w:vAlign w:val="center"/>
          </w:tcPr>
          <w:p w:rsidR="003C1423" w:rsidRPr="0017448C" w:rsidRDefault="003C1423" w:rsidP="003C1423">
            <w:pPr>
              <w:jc w:val="right"/>
              <w:rPr>
                <w:rFonts w:cs="Arial"/>
                <w:bCs/>
              </w:rPr>
            </w:pPr>
          </w:p>
        </w:tc>
        <w:tc>
          <w:tcPr>
            <w:tcW w:w="1348" w:type="dxa"/>
            <w:tcBorders>
              <w:top w:val="nil"/>
              <w:left w:val="nil"/>
              <w:bottom w:val="single" w:sz="4" w:space="0" w:color="auto"/>
              <w:right w:val="single" w:sz="4" w:space="0" w:color="auto"/>
            </w:tcBorders>
            <w:shd w:val="clear" w:color="auto" w:fill="auto"/>
            <w:noWrap/>
            <w:vAlign w:val="center"/>
          </w:tcPr>
          <w:p w:rsidR="003C1423" w:rsidRPr="0017448C" w:rsidRDefault="003C1423" w:rsidP="003C1423">
            <w:pPr>
              <w:jc w:val="right"/>
              <w:rPr>
                <w:rFonts w:cs="Arial"/>
                <w:bCs/>
              </w:rPr>
            </w:pPr>
          </w:p>
        </w:tc>
      </w:tr>
      <w:tr w:rsidR="003C1423" w:rsidRPr="00AB1DB2"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FB766B" w:rsidRDefault="003C1423" w:rsidP="003C1423">
            <w:pPr>
              <w:jc w:val="both"/>
              <w:rPr>
                <w:rFonts w:cs="Arial"/>
              </w:rPr>
            </w:pPr>
            <w:r w:rsidRPr="00FB766B">
              <w:rPr>
                <w:rFonts w:cs="Arial"/>
              </w:rPr>
              <w:t>Major Repairs Reserve</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9,136 </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9,370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2,613 </w:t>
            </w:r>
          </w:p>
        </w:tc>
      </w:tr>
      <w:tr w:rsidR="003C1423" w:rsidRPr="00AB1DB2"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FB766B" w:rsidRDefault="003C1423" w:rsidP="003C1423">
            <w:pPr>
              <w:rPr>
                <w:rFonts w:cs="Arial"/>
              </w:rPr>
            </w:pPr>
            <w:r w:rsidRPr="00FB766B">
              <w:rPr>
                <w:rFonts w:cs="Arial"/>
              </w:rPr>
              <w:t>Capital Receipts</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2,758 </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2,984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1,184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9,426 </w:t>
            </w:r>
          </w:p>
        </w:tc>
      </w:tr>
      <w:tr w:rsidR="003C1423" w:rsidRPr="00AB1DB2"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FB766B" w:rsidRDefault="003C1423" w:rsidP="003C1423">
            <w:pPr>
              <w:rPr>
                <w:rFonts w:cs="Arial"/>
              </w:rPr>
            </w:pPr>
            <w:r w:rsidRPr="00FB766B">
              <w:rPr>
                <w:rFonts w:cs="Arial"/>
              </w:rPr>
              <w:t>Grants</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4,230 </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3,870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11,790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13,420 </w:t>
            </w:r>
          </w:p>
        </w:tc>
      </w:tr>
      <w:tr w:rsidR="003C1423" w:rsidRPr="00AB1DB2"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FB766B" w:rsidRDefault="003C1423" w:rsidP="003C1423">
            <w:pPr>
              <w:rPr>
                <w:rFonts w:cs="Arial"/>
              </w:rPr>
            </w:pPr>
            <w:r w:rsidRPr="00FB766B">
              <w:rPr>
                <w:rFonts w:cs="Arial"/>
              </w:rPr>
              <w:t>Revenue Funding</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14,016 </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   </w:t>
            </w:r>
          </w:p>
        </w:tc>
      </w:tr>
      <w:tr w:rsidR="003C1423" w:rsidRPr="00AB1DB2"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FB766B" w:rsidRDefault="003C1423" w:rsidP="003C1423">
            <w:pPr>
              <w:rPr>
                <w:rFonts w:cs="Arial"/>
              </w:rPr>
            </w:pPr>
            <w:r w:rsidRPr="00FB766B">
              <w:rPr>
                <w:rFonts w:cs="Arial"/>
              </w:rPr>
              <w:t>Borrowing</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52,088 </w:t>
            </w: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58,279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48,961 </w:t>
            </w: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r w:rsidRPr="00B60DEF">
              <w:t xml:space="preserve"> 61,966 </w:t>
            </w:r>
          </w:p>
        </w:tc>
      </w:tr>
      <w:tr w:rsidR="003C1423" w:rsidRPr="00AB1DB2"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FB766B" w:rsidRDefault="003C1423" w:rsidP="003C1423">
            <w:pPr>
              <w:rPr>
                <w:rFonts w:cs="Arial"/>
                <w:b/>
                <w:bCs/>
              </w:rPr>
            </w:pPr>
            <w:r w:rsidRPr="00FB766B">
              <w:rPr>
                <w:rFonts w:cs="Arial"/>
                <w:b/>
                <w:bCs/>
              </w:rPr>
              <w:t xml:space="preserve">TOTAL </w:t>
            </w:r>
            <w:proofErr w:type="spellStart"/>
            <w:r w:rsidRPr="00FB766B">
              <w:rPr>
                <w:rFonts w:cs="Arial"/>
                <w:b/>
                <w:bCs/>
              </w:rPr>
              <w:t>HRA</w:t>
            </w:r>
            <w:proofErr w:type="spellEnd"/>
          </w:p>
        </w:tc>
        <w:tc>
          <w:tcPr>
            <w:tcW w:w="1215" w:type="dxa"/>
            <w:tcBorders>
              <w:top w:val="nil"/>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82,228 </w:t>
            </w:r>
          </w:p>
        </w:tc>
        <w:tc>
          <w:tcPr>
            <w:tcW w:w="1215" w:type="dxa"/>
            <w:tcBorders>
              <w:top w:val="nil"/>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74,503 </w:t>
            </w:r>
          </w:p>
        </w:tc>
        <w:tc>
          <w:tcPr>
            <w:tcW w:w="1348" w:type="dxa"/>
            <w:tcBorders>
              <w:top w:val="nil"/>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61,935 </w:t>
            </w:r>
          </w:p>
        </w:tc>
        <w:tc>
          <w:tcPr>
            <w:tcW w:w="1348" w:type="dxa"/>
            <w:tcBorders>
              <w:top w:val="nil"/>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87,425 </w:t>
            </w:r>
          </w:p>
        </w:tc>
      </w:tr>
      <w:tr w:rsidR="003C1423" w:rsidRPr="00974774"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C1423" w:rsidRPr="00974774" w:rsidRDefault="003C1423" w:rsidP="003C1423">
            <w:pPr>
              <w:rPr>
                <w:rFonts w:cs="Arial"/>
                <w:b/>
                <w:bCs/>
              </w:rPr>
            </w:pP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p>
        </w:tc>
        <w:tc>
          <w:tcPr>
            <w:tcW w:w="1215"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p>
        </w:tc>
        <w:tc>
          <w:tcPr>
            <w:tcW w:w="1348" w:type="dxa"/>
            <w:tcBorders>
              <w:top w:val="nil"/>
              <w:left w:val="nil"/>
              <w:bottom w:val="single" w:sz="4" w:space="0" w:color="auto"/>
              <w:right w:val="single" w:sz="4" w:space="0" w:color="auto"/>
            </w:tcBorders>
            <w:shd w:val="clear" w:color="auto" w:fill="auto"/>
            <w:noWrap/>
          </w:tcPr>
          <w:p w:rsidR="003C1423" w:rsidRPr="005E5817" w:rsidRDefault="003C1423" w:rsidP="003C1423">
            <w:pPr>
              <w:jc w:val="right"/>
            </w:pPr>
          </w:p>
        </w:tc>
      </w:tr>
      <w:tr w:rsidR="003C1423" w:rsidRPr="00974774" w:rsidTr="002E1430">
        <w:trPr>
          <w:trHeight w:val="300"/>
        </w:trPr>
        <w:tc>
          <w:tcPr>
            <w:tcW w:w="3358" w:type="dxa"/>
            <w:tcBorders>
              <w:top w:val="nil"/>
              <w:left w:val="single" w:sz="4" w:space="0" w:color="auto"/>
              <w:bottom w:val="single" w:sz="4" w:space="0" w:color="auto"/>
              <w:right w:val="single" w:sz="4" w:space="0" w:color="auto"/>
            </w:tcBorders>
            <w:shd w:val="clear" w:color="auto" w:fill="BFBFBF"/>
            <w:vAlign w:val="center"/>
          </w:tcPr>
          <w:p w:rsidR="003C1423" w:rsidRPr="00974774" w:rsidRDefault="003C1423" w:rsidP="003C1423">
            <w:pPr>
              <w:rPr>
                <w:rFonts w:cs="Arial"/>
                <w:b/>
                <w:bCs/>
              </w:rPr>
            </w:pPr>
            <w:r w:rsidRPr="00974774">
              <w:rPr>
                <w:rFonts w:cs="Arial"/>
                <w:b/>
                <w:bCs/>
              </w:rPr>
              <w:t>TOTAL FUNDING</w:t>
            </w:r>
          </w:p>
        </w:tc>
        <w:tc>
          <w:tcPr>
            <w:tcW w:w="1215" w:type="dxa"/>
            <w:tcBorders>
              <w:top w:val="single" w:sz="4" w:space="0" w:color="auto"/>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192,590 </w:t>
            </w:r>
          </w:p>
        </w:tc>
        <w:tc>
          <w:tcPr>
            <w:tcW w:w="1215" w:type="dxa"/>
            <w:tcBorders>
              <w:top w:val="single" w:sz="4" w:space="0" w:color="auto"/>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157,560 </w:t>
            </w:r>
          </w:p>
        </w:tc>
        <w:tc>
          <w:tcPr>
            <w:tcW w:w="1348" w:type="dxa"/>
            <w:tcBorders>
              <w:top w:val="nil"/>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138,928 </w:t>
            </w:r>
          </w:p>
        </w:tc>
        <w:tc>
          <w:tcPr>
            <w:tcW w:w="1348" w:type="dxa"/>
            <w:tcBorders>
              <w:top w:val="nil"/>
              <w:left w:val="nil"/>
              <w:bottom w:val="single" w:sz="4" w:space="0" w:color="auto"/>
              <w:right w:val="single" w:sz="4" w:space="0" w:color="auto"/>
            </w:tcBorders>
            <w:shd w:val="clear" w:color="auto" w:fill="auto"/>
            <w:noWrap/>
          </w:tcPr>
          <w:p w:rsidR="003C1423" w:rsidRPr="00FB766B" w:rsidRDefault="003C1423" w:rsidP="003C1423">
            <w:pPr>
              <w:jc w:val="right"/>
              <w:rPr>
                <w:b/>
              </w:rPr>
            </w:pPr>
            <w:r w:rsidRPr="002906BF">
              <w:rPr>
                <w:b/>
              </w:rPr>
              <w:t xml:space="preserve"> 125,750 </w:t>
            </w:r>
          </w:p>
        </w:tc>
      </w:tr>
    </w:tbl>
    <w:p w:rsidR="0070539C" w:rsidRPr="00974774" w:rsidRDefault="0070539C" w:rsidP="0070539C">
      <w:pPr>
        <w:pStyle w:val="bParagraphtext"/>
        <w:numPr>
          <w:ilvl w:val="0"/>
          <w:numId w:val="0"/>
        </w:numPr>
      </w:pPr>
    </w:p>
    <w:p w:rsidR="0039061E" w:rsidRPr="00AB1DB2" w:rsidRDefault="004113B6" w:rsidP="0070539C">
      <w:pPr>
        <w:pStyle w:val="bParagraphtext"/>
        <w:numPr>
          <w:ilvl w:val="0"/>
          <w:numId w:val="0"/>
        </w:numPr>
        <w:ind w:left="426" w:hanging="426"/>
        <w:rPr>
          <w:highlight w:val="yellow"/>
        </w:rPr>
      </w:pPr>
      <w:r>
        <w:t>50</w:t>
      </w:r>
      <w:r w:rsidR="0070539C" w:rsidRPr="00974774">
        <w:tab/>
      </w:r>
      <w:r w:rsidR="0039061E" w:rsidRPr="00974774">
        <w:t xml:space="preserve">The main risks to the Capital Programme are set out in Appendix </w:t>
      </w:r>
      <w:r w:rsidR="004D23EA" w:rsidRPr="00974774">
        <w:t>8</w:t>
      </w:r>
      <w:r w:rsidR="0039061E" w:rsidRPr="00974774">
        <w:t xml:space="preserve"> and summarised below:</w:t>
      </w:r>
    </w:p>
    <w:p w:rsidR="00974774" w:rsidRDefault="00974774" w:rsidP="0015635F">
      <w:pPr>
        <w:pStyle w:val="Bulletpoints"/>
        <w:tabs>
          <w:tab w:val="clear" w:pos="1134"/>
        </w:tabs>
        <w:ind w:left="851"/>
      </w:pPr>
      <w:r w:rsidRPr="00811E2D">
        <w:t>Right to buy disposals as detailed in the assumptions are not as forecast causing a shortfall in funding of schemes</w:t>
      </w:r>
    </w:p>
    <w:p w:rsidR="00974774" w:rsidRPr="00ED69C8" w:rsidRDefault="00974774" w:rsidP="0015635F">
      <w:pPr>
        <w:pStyle w:val="Bulletpoints"/>
        <w:tabs>
          <w:tab w:val="clear" w:pos="1134"/>
        </w:tabs>
        <w:ind w:left="851"/>
      </w:pPr>
      <w:r w:rsidRPr="00ED69C8">
        <w:t xml:space="preserve">Delays in construction of new homes by </w:t>
      </w:r>
      <w:proofErr w:type="spellStart"/>
      <w:r w:rsidRPr="00ED69C8">
        <w:t>OCHL</w:t>
      </w:r>
      <w:proofErr w:type="spellEnd"/>
      <w:r w:rsidRPr="00ED69C8">
        <w:t xml:space="preserve"> </w:t>
      </w:r>
    </w:p>
    <w:p w:rsidR="00974774" w:rsidRPr="00ED69C8" w:rsidRDefault="00974774" w:rsidP="0015635F">
      <w:pPr>
        <w:pStyle w:val="Bulletpoints"/>
        <w:tabs>
          <w:tab w:val="clear" w:pos="1134"/>
        </w:tabs>
        <w:ind w:left="851"/>
      </w:pPr>
      <w:r w:rsidRPr="00ED69C8">
        <w:t>Slippage in Capital Programme and impact on delivery of priorities</w:t>
      </w:r>
    </w:p>
    <w:p w:rsidR="00974774" w:rsidRPr="00A77BAE" w:rsidRDefault="00974774" w:rsidP="0015635F">
      <w:pPr>
        <w:pStyle w:val="Bulletpoints"/>
        <w:tabs>
          <w:tab w:val="clear" w:pos="1134"/>
        </w:tabs>
        <w:ind w:left="851"/>
      </w:pPr>
      <w:r w:rsidRPr="00A77BAE">
        <w:t>Robustness of estimates</w:t>
      </w:r>
    </w:p>
    <w:p w:rsidR="006702CA" w:rsidRPr="00DB3B59" w:rsidRDefault="006702CA" w:rsidP="00A02648">
      <w:pPr>
        <w:pStyle w:val="Heading1"/>
      </w:pPr>
      <w:r w:rsidRPr="00DB3B59">
        <w:t>Housing Company</w:t>
      </w:r>
    </w:p>
    <w:p w:rsidR="00A77BAE" w:rsidRPr="00AB1DB2" w:rsidRDefault="004113B6" w:rsidP="004113B6">
      <w:pPr>
        <w:pStyle w:val="bParagraphtext"/>
        <w:numPr>
          <w:ilvl w:val="0"/>
          <w:numId w:val="0"/>
        </w:numPr>
        <w:ind w:left="360" w:hanging="360"/>
        <w:rPr>
          <w:highlight w:val="yellow"/>
        </w:rPr>
      </w:pPr>
      <w:r>
        <w:t>51</w:t>
      </w:r>
      <w:r>
        <w:tab/>
      </w:r>
      <w:r w:rsidR="00A77BAE" w:rsidRPr="00DB3B59">
        <w:t xml:space="preserve">In December 2020 the </w:t>
      </w:r>
      <w:proofErr w:type="spellStart"/>
      <w:r w:rsidR="00A77BAE" w:rsidRPr="00DB3B59">
        <w:t>OCHL</w:t>
      </w:r>
      <w:proofErr w:type="spellEnd"/>
      <w:r w:rsidR="00A77BAE" w:rsidRPr="00DB3B59">
        <w:t xml:space="preserve"> Shareholder considered an update to the Housing Company Business Plan previously approved. The updated plan will provide for the delivery of 1,891 dwellings over the next 10 year period with 1,119 being acquired by the Councils Housing Revenue Account and the remainder being sold on the open market. In addition to this the company will acquire 354 social dwellings being developed</w:t>
      </w:r>
      <w:r w:rsidR="00A77BAE" w:rsidRPr="00395ED9">
        <w:t xml:space="preserve"> at Barton Park by Barton Oxford LLP (</w:t>
      </w:r>
      <w:proofErr w:type="spellStart"/>
      <w:r w:rsidR="00A77BAE" w:rsidRPr="00395ED9">
        <w:t>BOLLP</w:t>
      </w:r>
      <w:proofErr w:type="spellEnd"/>
      <w:r w:rsidR="00A77BAE" w:rsidRPr="00395ED9">
        <w:t>)</w:t>
      </w:r>
      <w:r w:rsidR="00A77BAE">
        <w:t xml:space="preserve">, a Limited Liability Partnership between Grosvenor Homes and Oxford City Council. Phase 1 of the development at Barton has already been completed and the Company has already </w:t>
      </w:r>
      <w:r w:rsidR="00A77BAE" w:rsidRPr="00D05519">
        <w:t>acquired 95 of these dwellings</w:t>
      </w:r>
    </w:p>
    <w:p w:rsidR="00A77BAE" w:rsidRDefault="00A77BAE" w:rsidP="004113B6">
      <w:pPr>
        <w:pStyle w:val="Default"/>
        <w:numPr>
          <w:ilvl w:val="0"/>
          <w:numId w:val="44"/>
        </w:numPr>
        <w:ind w:left="284" w:right="386"/>
      </w:pPr>
      <w:r w:rsidRPr="0045662E">
        <w:t xml:space="preserve">The estimated financial returns, namely net interest and dividends from the Housing Company allowing for some risk adjustment, </w:t>
      </w:r>
      <w:r>
        <w:t xml:space="preserve">included in the Council’s </w:t>
      </w:r>
      <w:proofErr w:type="spellStart"/>
      <w:r>
        <w:t>MTFS</w:t>
      </w:r>
      <w:proofErr w:type="spellEnd"/>
      <w:r w:rsidRPr="0045662E">
        <w:t xml:space="preserve"> are as follows :</w:t>
      </w:r>
    </w:p>
    <w:p w:rsidR="001F5C07" w:rsidRDefault="001F5C07" w:rsidP="001F5C07">
      <w:pPr>
        <w:pStyle w:val="Default"/>
        <w:ind w:right="386"/>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318"/>
        <w:gridCol w:w="1322"/>
        <w:gridCol w:w="1331"/>
        <w:gridCol w:w="1207"/>
      </w:tblGrid>
      <w:tr w:rsidR="00A77BAE" w:rsidRPr="00000222" w:rsidTr="007C1BCD">
        <w:tc>
          <w:tcPr>
            <w:tcW w:w="8470" w:type="dxa"/>
            <w:gridSpan w:val="5"/>
            <w:shd w:val="clear" w:color="auto" w:fill="auto"/>
          </w:tcPr>
          <w:p w:rsidR="00A77BAE" w:rsidRPr="00722C22" w:rsidRDefault="00A77BAE" w:rsidP="001F5C07">
            <w:pPr>
              <w:pStyle w:val="Default"/>
              <w:ind w:right="123"/>
              <w:rPr>
                <w:b/>
              </w:rPr>
            </w:pPr>
            <w:r w:rsidRPr="00722C22">
              <w:rPr>
                <w:b/>
              </w:rPr>
              <w:t xml:space="preserve">Table </w:t>
            </w:r>
            <w:r w:rsidR="00FF4673">
              <w:rPr>
                <w:b/>
              </w:rPr>
              <w:t>1</w:t>
            </w:r>
            <w:r w:rsidR="001F5C07">
              <w:rPr>
                <w:b/>
              </w:rPr>
              <w:t>1</w:t>
            </w:r>
            <w:r w:rsidRPr="00722C22">
              <w:rPr>
                <w:b/>
              </w:rPr>
              <w:t xml:space="preserve">: Revenue Returns to Council </w:t>
            </w:r>
            <w:r>
              <w:rPr>
                <w:b/>
              </w:rPr>
              <w:t>fr</w:t>
            </w:r>
            <w:r w:rsidR="004A0460">
              <w:rPr>
                <w:b/>
              </w:rPr>
              <w:t>o</w:t>
            </w:r>
            <w:r>
              <w:rPr>
                <w:b/>
              </w:rPr>
              <w:t xml:space="preserve">m </w:t>
            </w:r>
            <w:proofErr w:type="spellStart"/>
            <w:r>
              <w:rPr>
                <w:b/>
              </w:rPr>
              <w:t>OCHL</w:t>
            </w:r>
            <w:proofErr w:type="spellEnd"/>
            <w:r>
              <w:rPr>
                <w:b/>
              </w:rPr>
              <w:t xml:space="preserve"> </w:t>
            </w:r>
            <w:r w:rsidRPr="00722C22">
              <w:rPr>
                <w:b/>
              </w:rPr>
              <w:t>2021/22 to 2024/25</w:t>
            </w:r>
          </w:p>
        </w:tc>
      </w:tr>
      <w:tr w:rsidR="00A77BAE" w:rsidRPr="00000222" w:rsidTr="007C1BCD">
        <w:tc>
          <w:tcPr>
            <w:tcW w:w="3292" w:type="dxa"/>
            <w:shd w:val="clear" w:color="auto" w:fill="auto"/>
          </w:tcPr>
          <w:p w:rsidR="00A77BAE" w:rsidRPr="00722C22" w:rsidRDefault="00A77BAE" w:rsidP="0015635F">
            <w:pPr>
              <w:pStyle w:val="Default"/>
              <w:ind w:right="386"/>
              <w:jc w:val="both"/>
            </w:pPr>
          </w:p>
        </w:tc>
        <w:tc>
          <w:tcPr>
            <w:tcW w:w="1318" w:type="dxa"/>
            <w:shd w:val="clear" w:color="auto" w:fill="BFBFBF"/>
          </w:tcPr>
          <w:p w:rsidR="00A77BAE" w:rsidRPr="00722C22" w:rsidRDefault="00A77BAE" w:rsidP="0015635F">
            <w:pPr>
              <w:pStyle w:val="Default"/>
              <w:jc w:val="center"/>
              <w:rPr>
                <w:b/>
              </w:rPr>
            </w:pPr>
            <w:r w:rsidRPr="00722C22">
              <w:rPr>
                <w:b/>
              </w:rPr>
              <w:t>2021/22</w:t>
            </w:r>
          </w:p>
        </w:tc>
        <w:tc>
          <w:tcPr>
            <w:tcW w:w="1322" w:type="dxa"/>
            <w:shd w:val="clear" w:color="auto" w:fill="BFBFBF"/>
          </w:tcPr>
          <w:p w:rsidR="00A77BAE" w:rsidRPr="00722C22" w:rsidRDefault="00A77BAE" w:rsidP="0015635F">
            <w:pPr>
              <w:pStyle w:val="Default"/>
              <w:ind w:right="123"/>
              <w:jc w:val="center"/>
              <w:rPr>
                <w:b/>
              </w:rPr>
            </w:pPr>
            <w:r w:rsidRPr="00722C22">
              <w:rPr>
                <w:b/>
              </w:rPr>
              <w:t>2022/23</w:t>
            </w:r>
          </w:p>
        </w:tc>
        <w:tc>
          <w:tcPr>
            <w:tcW w:w="1331" w:type="dxa"/>
            <w:shd w:val="clear" w:color="auto" w:fill="BFBFBF"/>
          </w:tcPr>
          <w:p w:rsidR="00A77BAE" w:rsidRPr="00722C22" w:rsidRDefault="00A77BAE" w:rsidP="0015635F">
            <w:pPr>
              <w:pStyle w:val="Default"/>
              <w:ind w:right="123"/>
              <w:jc w:val="center"/>
              <w:rPr>
                <w:b/>
              </w:rPr>
            </w:pPr>
            <w:r w:rsidRPr="00722C22">
              <w:rPr>
                <w:b/>
              </w:rPr>
              <w:t>2023/24</w:t>
            </w:r>
          </w:p>
        </w:tc>
        <w:tc>
          <w:tcPr>
            <w:tcW w:w="1207" w:type="dxa"/>
            <w:shd w:val="clear" w:color="auto" w:fill="BFBFBF"/>
          </w:tcPr>
          <w:p w:rsidR="00A77BAE" w:rsidRPr="00722C22" w:rsidRDefault="00A77BAE" w:rsidP="0015635F">
            <w:pPr>
              <w:pStyle w:val="Default"/>
              <w:ind w:right="123"/>
              <w:jc w:val="center"/>
              <w:rPr>
                <w:b/>
              </w:rPr>
            </w:pPr>
            <w:r w:rsidRPr="00722C22">
              <w:rPr>
                <w:b/>
              </w:rPr>
              <w:t>2024/25</w:t>
            </w:r>
          </w:p>
        </w:tc>
      </w:tr>
      <w:tr w:rsidR="00A77BAE" w:rsidRPr="00000222" w:rsidTr="007C1BCD">
        <w:tc>
          <w:tcPr>
            <w:tcW w:w="3292" w:type="dxa"/>
            <w:shd w:val="clear" w:color="auto" w:fill="auto"/>
          </w:tcPr>
          <w:p w:rsidR="00A77BAE" w:rsidRPr="00722C22" w:rsidRDefault="00A77BAE" w:rsidP="0015635F">
            <w:pPr>
              <w:pStyle w:val="Default"/>
              <w:ind w:right="386"/>
              <w:jc w:val="both"/>
            </w:pPr>
          </w:p>
        </w:tc>
        <w:tc>
          <w:tcPr>
            <w:tcW w:w="1318" w:type="dxa"/>
            <w:shd w:val="clear" w:color="auto" w:fill="BFBFBF"/>
          </w:tcPr>
          <w:p w:rsidR="00A77BAE" w:rsidRPr="00722C22" w:rsidRDefault="00A77BAE" w:rsidP="0015635F">
            <w:pPr>
              <w:pStyle w:val="Default"/>
              <w:ind w:right="123"/>
              <w:jc w:val="center"/>
              <w:rPr>
                <w:b/>
              </w:rPr>
            </w:pPr>
            <w:r w:rsidRPr="00722C22">
              <w:rPr>
                <w:b/>
              </w:rPr>
              <w:t>£000’s</w:t>
            </w:r>
          </w:p>
        </w:tc>
        <w:tc>
          <w:tcPr>
            <w:tcW w:w="1322" w:type="dxa"/>
            <w:shd w:val="clear" w:color="auto" w:fill="BFBFBF"/>
          </w:tcPr>
          <w:p w:rsidR="00A77BAE" w:rsidRPr="00722C22" w:rsidRDefault="00A77BAE" w:rsidP="0015635F">
            <w:pPr>
              <w:pStyle w:val="Default"/>
              <w:ind w:right="123"/>
              <w:jc w:val="center"/>
              <w:rPr>
                <w:b/>
              </w:rPr>
            </w:pPr>
            <w:r w:rsidRPr="00722C22">
              <w:rPr>
                <w:b/>
              </w:rPr>
              <w:t>£000’s</w:t>
            </w:r>
          </w:p>
        </w:tc>
        <w:tc>
          <w:tcPr>
            <w:tcW w:w="1331" w:type="dxa"/>
            <w:shd w:val="clear" w:color="auto" w:fill="BFBFBF"/>
          </w:tcPr>
          <w:p w:rsidR="00A77BAE" w:rsidRPr="00722C22" w:rsidRDefault="00A77BAE" w:rsidP="0015635F">
            <w:pPr>
              <w:pStyle w:val="Default"/>
              <w:ind w:right="123"/>
              <w:jc w:val="center"/>
              <w:rPr>
                <w:b/>
              </w:rPr>
            </w:pPr>
            <w:r w:rsidRPr="00722C22">
              <w:rPr>
                <w:b/>
              </w:rPr>
              <w:t>£000’s</w:t>
            </w:r>
          </w:p>
        </w:tc>
        <w:tc>
          <w:tcPr>
            <w:tcW w:w="1207" w:type="dxa"/>
            <w:shd w:val="clear" w:color="auto" w:fill="BFBFBF"/>
          </w:tcPr>
          <w:p w:rsidR="00A77BAE" w:rsidRPr="00722C22" w:rsidRDefault="00A77BAE" w:rsidP="0015635F">
            <w:pPr>
              <w:pStyle w:val="Default"/>
              <w:ind w:right="123"/>
              <w:jc w:val="center"/>
              <w:rPr>
                <w:b/>
              </w:rPr>
            </w:pPr>
            <w:r w:rsidRPr="00722C22">
              <w:rPr>
                <w:b/>
              </w:rPr>
              <w:t>£000’s</w:t>
            </w:r>
          </w:p>
        </w:tc>
      </w:tr>
      <w:tr w:rsidR="00A77BAE" w:rsidRPr="00000222" w:rsidTr="007C1BCD">
        <w:tc>
          <w:tcPr>
            <w:tcW w:w="3292" w:type="dxa"/>
            <w:shd w:val="clear" w:color="auto" w:fill="auto"/>
          </w:tcPr>
          <w:p w:rsidR="00A77BAE" w:rsidRPr="00722C22" w:rsidRDefault="00A77BAE" w:rsidP="0015635F">
            <w:pPr>
              <w:pStyle w:val="Default"/>
              <w:ind w:right="386"/>
              <w:jc w:val="both"/>
              <w:rPr>
                <w:b/>
              </w:rPr>
            </w:pPr>
            <w:r w:rsidRPr="00722C22">
              <w:rPr>
                <w:b/>
              </w:rPr>
              <w:t xml:space="preserve">Loans outstanding at year end to Company </w:t>
            </w:r>
          </w:p>
        </w:tc>
        <w:tc>
          <w:tcPr>
            <w:tcW w:w="1318" w:type="dxa"/>
            <w:shd w:val="clear" w:color="auto" w:fill="auto"/>
          </w:tcPr>
          <w:p w:rsidR="00A77BAE" w:rsidRPr="00722C22" w:rsidRDefault="00A77BAE" w:rsidP="0015635F">
            <w:pPr>
              <w:pStyle w:val="Default"/>
              <w:jc w:val="center"/>
            </w:pPr>
            <w:r w:rsidRPr="00722C22">
              <w:t>77,535</w:t>
            </w:r>
          </w:p>
        </w:tc>
        <w:tc>
          <w:tcPr>
            <w:tcW w:w="1322" w:type="dxa"/>
            <w:shd w:val="clear" w:color="auto" w:fill="auto"/>
          </w:tcPr>
          <w:p w:rsidR="00A77BAE" w:rsidRPr="00722C22" w:rsidRDefault="00A77BAE" w:rsidP="0015635F">
            <w:pPr>
              <w:pStyle w:val="Default"/>
              <w:ind w:right="34"/>
              <w:jc w:val="center"/>
            </w:pPr>
            <w:r w:rsidRPr="00722C22">
              <w:t>105,832</w:t>
            </w:r>
          </w:p>
        </w:tc>
        <w:tc>
          <w:tcPr>
            <w:tcW w:w="1331" w:type="dxa"/>
            <w:shd w:val="clear" w:color="auto" w:fill="auto"/>
          </w:tcPr>
          <w:p w:rsidR="00A77BAE" w:rsidRPr="00722C22" w:rsidRDefault="00A77BAE" w:rsidP="0015635F">
            <w:pPr>
              <w:pStyle w:val="Default"/>
              <w:jc w:val="center"/>
            </w:pPr>
            <w:r w:rsidRPr="00722C22">
              <w:t>114,646</w:t>
            </w:r>
          </w:p>
        </w:tc>
        <w:tc>
          <w:tcPr>
            <w:tcW w:w="1207" w:type="dxa"/>
          </w:tcPr>
          <w:p w:rsidR="00A77BAE" w:rsidRPr="00722C22" w:rsidRDefault="00A77BAE" w:rsidP="0015635F">
            <w:pPr>
              <w:pStyle w:val="Default"/>
              <w:jc w:val="center"/>
            </w:pPr>
            <w:r w:rsidRPr="00722C22">
              <w:t>65,683</w:t>
            </w:r>
          </w:p>
        </w:tc>
      </w:tr>
      <w:tr w:rsidR="00A77BAE" w:rsidRPr="00000222" w:rsidTr="007C1BCD">
        <w:tc>
          <w:tcPr>
            <w:tcW w:w="3292" w:type="dxa"/>
            <w:shd w:val="clear" w:color="auto" w:fill="auto"/>
          </w:tcPr>
          <w:p w:rsidR="00A77BAE" w:rsidRPr="00C14414" w:rsidRDefault="00A77BAE" w:rsidP="0015635F">
            <w:pPr>
              <w:pStyle w:val="Default"/>
              <w:ind w:right="386"/>
              <w:jc w:val="both"/>
            </w:pPr>
            <w:r w:rsidRPr="00C14414">
              <w:rPr>
                <w:b/>
              </w:rPr>
              <w:t>Revenue Returns to Council</w:t>
            </w:r>
          </w:p>
        </w:tc>
        <w:tc>
          <w:tcPr>
            <w:tcW w:w="1318" w:type="dxa"/>
            <w:shd w:val="clear" w:color="auto" w:fill="auto"/>
          </w:tcPr>
          <w:p w:rsidR="00A77BAE" w:rsidRPr="0035713C" w:rsidRDefault="00A77BAE" w:rsidP="0015635F">
            <w:pPr>
              <w:pStyle w:val="Default"/>
              <w:jc w:val="center"/>
            </w:pPr>
          </w:p>
        </w:tc>
        <w:tc>
          <w:tcPr>
            <w:tcW w:w="1322" w:type="dxa"/>
            <w:shd w:val="clear" w:color="auto" w:fill="auto"/>
          </w:tcPr>
          <w:p w:rsidR="00A77BAE" w:rsidRPr="0035713C" w:rsidRDefault="00A77BAE" w:rsidP="0015635F">
            <w:pPr>
              <w:pStyle w:val="Default"/>
              <w:ind w:right="34"/>
              <w:jc w:val="center"/>
            </w:pPr>
          </w:p>
        </w:tc>
        <w:tc>
          <w:tcPr>
            <w:tcW w:w="1331" w:type="dxa"/>
            <w:shd w:val="clear" w:color="auto" w:fill="auto"/>
          </w:tcPr>
          <w:p w:rsidR="00A77BAE" w:rsidRPr="0035713C" w:rsidRDefault="00A77BAE" w:rsidP="0015635F">
            <w:pPr>
              <w:pStyle w:val="Default"/>
              <w:jc w:val="center"/>
            </w:pPr>
          </w:p>
        </w:tc>
        <w:tc>
          <w:tcPr>
            <w:tcW w:w="1207" w:type="dxa"/>
          </w:tcPr>
          <w:p w:rsidR="00A77BAE" w:rsidRPr="00520071" w:rsidRDefault="00A77BAE" w:rsidP="0015635F">
            <w:pPr>
              <w:pStyle w:val="Default"/>
              <w:jc w:val="center"/>
            </w:pPr>
          </w:p>
        </w:tc>
      </w:tr>
      <w:tr w:rsidR="00A77BAE" w:rsidRPr="00000222" w:rsidTr="007C1BCD">
        <w:tc>
          <w:tcPr>
            <w:tcW w:w="3292" w:type="dxa"/>
            <w:shd w:val="clear" w:color="auto" w:fill="auto"/>
          </w:tcPr>
          <w:p w:rsidR="00A77BAE" w:rsidRPr="00944225" w:rsidRDefault="00A77BAE" w:rsidP="0015635F">
            <w:pPr>
              <w:pStyle w:val="Default"/>
              <w:ind w:right="386"/>
              <w:jc w:val="both"/>
            </w:pPr>
            <w:r w:rsidRPr="00944225">
              <w:t xml:space="preserve">Gross Interest </w:t>
            </w:r>
          </w:p>
        </w:tc>
        <w:tc>
          <w:tcPr>
            <w:tcW w:w="1318" w:type="dxa"/>
            <w:shd w:val="clear" w:color="auto" w:fill="auto"/>
          </w:tcPr>
          <w:p w:rsidR="00A77BAE" w:rsidRPr="0035713C" w:rsidRDefault="00A77BAE" w:rsidP="0015635F">
            <w:pPr>
              <w:pStyle w:val="Default"/>
              <w:jc w:val="right"/>
            </w:pPr>
            <w:r w:rsidRPr="0035713C">
              <w:t>2,703</w:t>
            </w:r>
          </w:p>
        </w:tc>
        <w:tc>
          <w:tcPr>
            <w:tcW w:w="1322" w:type="dxa"/>
            <w:shd w:val="clear" w:color="auto" w:fill="auto"/>
          </w:tcPr>
          <w:p w:rsidR="00A77BAE" w:rsidRPr="0035713C" w:rsidRDefault="00A77BAE" w:rsidP="0015635F">
            <w:pPr>
              <w:pStyle w:val="Default"/>
              <w:ind w:right="34"/>
              <w:jc w:val="right"/>
            </w:pPr>
            <w:r w:rsidRPr="0035713C">
              <w:t>3,466</w:t>
            </w:r>
          </w:p>
        </w:tc>
        <w:tc>
          <w:tcPr>
            <w:tcW w:w="1331" w:type="dxa"/>
            <w:shd w:val="clear" w:color="auto" w:fill="auto"/>
          </w:tcPr>
          <w:p w:rsidR="00A77BAE" w:rsidRPr="0035713C" w:rsidRDefault="00A77BAE" w:rsidP="0015635F">
            <w:pPr>
              <w:pStyle w:val="Default"/>
              <w:jc w:val="right"/>
            </w:pPr>
            <w:r w:rsidRPr="0035713C">
              <w:t>5,914</w:t>
            </w:r>
          </w:p>
        </w:tc>
        <w:tc>
          <w:tcPr>
            <w:tcW w:w="1207" w:type="dxa"/>
          </w:tcPr>
          <w:p w:rsidR="00A77BAE" w:rsidRPr="00520071" w:rsidRDefault="00A77BAE" w:rsidP="0015635F">
            <w:pPr>
              <w:pStyle w:val="Default"/>
              <w:jc w:val="right"/>
            </w:pPr>
            <w:r>
              <w:t>6,884</w:t>
            </w:r>
          </w:p>
        </w:tc>
      </w:tr>
      <w:tr w:rsidR="00A77BAE" w:rsidRPr="00000222" w:rsidTr="007C1BCD">
        <w:tc>
          <w:tcPr>
            <w:tcW w:w="3292" w:type="dxa"/>
            <w:shd w:val="clear" w:color="auto" w:fill="auto"/>
          </w:tcPr>
          <w:p w:rsidR="00A77BAE" w:rsidRPr="00944225" w:rsidRDefault="00A77BAE" w:rsidP="0015635F">
            <w:pPr>
              <w:pStyle w:val="Default"/>
              <w:ind w:right="386"/>
              <w:jc w:val="both"/>
            </w:pPr>
            <w:r w:rsidRPr="00944225">
              <w:t>Dividends</w:t>
            </w:r>
          </w:p>
        </w:tc>
        <w:tc>
          <w:tcPr>
            <w:tcW w:w="1318" w:type="dxa"/>
            <w:shd w:val="clear" w:color="auto" w:fill="auto"/>
          </w:tcPr>
          <w:p w:rsidR="00A77BAE" w:rsidRPr="0035713C" w:rsidRDefault="00A77BAE" w:rsidP="0015635F">
            <w:pPr>
              <w:pStyle w:val="Default"/>
              <w:jc w:val="right"/>
            </w:pPr>
            <w:r w:rsidRPr="0035713C">
              <w:t>0</w:t>
            </w:r>
          </w:p>
        </w:tc>
        <w:tc>
          <w:tcPr>
            <w:tcW w:w="1322" w:type="dxa"/>
            <w:shd w:val="clear" w:color="auto" w:fill="auto"/>
          </w:tcPr>
          <w:p w:rsidR="00A77BAE" w:rsidRPr="0035713C" w:rsidRDefault="00A77BAE" w:rsidP="0015635F">
            <w:pPr>
              <w:pStyle w:val="Default"/>
              <w:ind w:right="34"/>
              <w:jc w:val="right"/>
            </w:pPr>
            <w:r w:rsidRPr="0035713C">
              <w:t>0</w:t>
            </w:r>
          </w:p>
        </w:tc>
        <w:tc>
          <w:tcPr>
            <w:tcW w:w="1331" w:type="dxa"/>
            <w:shd w:val="clear" w:color="auto" w:fill="auto"/>
          </w:tcPr>
          <w:p w:rsidR="00A77BAE" w:rsidRPr="0035713C" w:rsidRDefault="00A77BAE" w:rsidP="0015635F">
            <w:pPr>
              <w:pStyle w:val="Default"/>
              <w:jc w:val="right"/>
            </w:pPr>
            <w:r w:rsidRPr="0035713C">
              <w:t>764</w:t>
            </w:r>
          </w:p>
        </w:tc>
        <w:tc>
          <w:tcPr>
            <w:tcW w:w="1207" w:type="dxa"/>
          </w:tcPr>
          <w:p w:rsidR="00A77BAE" w:rsidRPr="00520071" w:rsidRDefault="00A77BAE" w:rsidP="0015635F">
            <w:pPr>
              <w:pStyle w:val="Default"/>
              <w:jc w:val="right"/>
            </w:pPr>
            <w:r>
              <w:t>5,125</w:t>
            </w:r>
          </w:p>
        </w:tc>
      </w:tr>
      <w:tr w:rsidR="00A77BAE" w:rsidRPr="00000222" w:rsidTr="007C1BCD">
        <w:tc>
          <w:tcPr>
            <w:tcW w:w="3292" w:type="dxa"/>
            <w:shd w:val="clear" w:color="auto" w:fill="auto"/>
          </w:tcPr>
          <w:p w:rsidR="00A77BAE" w:rsidRPr="00520071" w:rsidRDefault="00A77BAE" w:rsidP="0015635F">
            <w:pPr>
              <w:pStyle w:val="Default"/>
              <w:ind w:right="386"/>
              <w:jc w:val="both"/>
              <w:rPr>
                <w:b/>
              </w:rPr>
            </w:pPr>
          </w:p>
        </w:tc>
        <w:tc>
          <w:tcPr>
            <w:tcW w:w="1318" w:type="dxa"/>
            <w:shd w:val="clear" w:color="auto" w:fill="auto"/>
          </w:tcPr>
          <w:p w:rsidR="00A77BAE" w:rsidRPr="0035713C" w:rsidRDefault="00A77BAE" w:rsidP="0015635F">
            <w:pPr>
              <w:pStyle w:val="Default"/>
              <w:jc w:val="right"/>
            </w:pPr>
          </w:p>
        </w:tc>
        <w:tc>
          <w:tcPr>
            <w:tcW w:w="1322" w:type="dxa"/>
            <w:shd w:val="clear" w:color="auto" w:fill="auto"/>
          </w:tcPr>
          <w:p w:rsidR="00A77BAE" w:rsidRPr="0035713C" w:rsidRDefault="00A77BAE" w:rsidP="0015635F">
            <w:pPr>
              <w:pStyle w:val="Default"/>
              <w:ind w:right="34"/>
              <w:jc w:val="right"/>
            </w:pPr>
          </w:p>
        </w:tc>
        <w:tc>
          <w:tcPr>
            <w:tcW w:w="1331" w:type="dxa"/>
            <w:shd w:val="clear" w:color="auto" w:fill="auto"/>
          </w:tcPr>
          <w:p w:rsidR="00A77BAE" w:rsidRPr="0035713C" w:rsidRDefault="00A77BAE" w:rsidP="0015635F">
            <w:pPr>
              <w:pStyle w:val="Default"/>
              <w:jc w:val="right"/>
            </w:pPr>
          </w:p>
        </w:tc>
        <w:tc>
          <w:tcPr>
            <w:tcW w:w="1207" w:type="dxa"/>
          </w:tcPr>
          <w:p w:rsidR="00A77BAE" w:rsidRPr="00520071" w:rsidRDefault="00A77BAE" w:rsidP="0015635F">
            <w:pPr>
              <w:pStyle w:val="Default"/>
              <w:jc w:val="right"/>
            </w:pPr>
          </w:p>
        </w:tc>
      </w:tr>
      <w:tr w:rsidR="00A77BAE" w:rsidRPr="00000222" w:rsidTr="007C1BCD">
        <w:tc>
          <w:tcPr>
            <w:tcW w:w="3292" w:type="dxa"/>
            <w:shd w:val="clear" w:color="auto" w:fill="auto"/>
          </w:tcPr>
          <w:p w:rsidR="00A77BAE" w:rsidRPr="00520071" w:rsidRDefault="00A77BAE" w:rsidP="0015635F">
            <w:pPr>
              <w:pStyle w:val="Default"/>
              <w:ind w:right="386"/>
              <w:jc w:val="both"/>
              <w:rPr>
                <w:b/>
              </w:rPr>
            </w:pPr>
            <w:r w:rsidRPr="00520071">
              <w:rPr>
                <w:b/>
              </w:rPr>
              <w:t>Total</w:t>
            </w:r>
          </w:p>
        </w:tc>
        <w:tc>
          <w:tcPr>
            <w:tcW w:w="1318" w:type="dxa"/>
            <w:shd w:val="clear" w:color="auto" w:fill="auto"/>
          </w:tcPr>
          <w:p w:rsidR="00A77BAE" w:rsidRPr="00520071" w:rsidRDefault="00A77BAE" w:rsidP="0015635F">
            <w:pPr>
              <w:pStyle w:val="Default"/>
              <w:jc w:val="right"/>
            </w:pPr>
            <w:r w:rsidRPr="00520071">
              <w:t>2,</w:t>
            </w:r>
            <w:r>
              <w:t>703</w:t>
            </w:r>
          </w:p>
        </w:tc>
        <w:tc>
          <w:tcPr>
            <w:tcW w:w="1322" w:type="dxa"/>
            <w:shd w:val="clear" w:color="auto" w:fill="auto"/>
          </w:tcPr>
          <w:p w:rsidR="00A77BAE" w:rsidRPr="00520071" w:rsidRDefault="00A77BAE" w:rsidP="0015635F">
            <w:pPr>
              <w:pStyle w:val="Default"/>
              <w:ind w:right="34"/>
              <w:jc w:val="right"/>
            </w:pPr>
            <w:r>
              <w:t>3.466</w:t>
            </w:r>
          </w:p>
        </w:tc>
        <w:tc>
          <w:tcPr>
            <w:tcW w:w="1331" w:type="dxa"/>
            <w:shd w:val="clear" w:color="auto" w:fill="auto"/>
          </w:tcPr>
          <w:p w:rsidR="00A77BAE" w:rsidRPr="00520071" w:rsidRDefault="00A77BAE" w:rsidP="0015635F">
            <w:pPr>
              <w:pStyle w:val="Default"/>
              <w:jc w:val="right"/>
            </w:pPr>
            <w:r>
              <w:t>6,678</w:t>
            </w:r>
          </w:p>
        </w:tc>
        <w:tc>
          <w:tcPr>
            <w:tcW w:w="1207" w:type="dxa"/>
          </w:tcPr>
          <w:p w:rsidR="00A77BAE" w:rsidRPr="00520071" w:rsidRDefault="00A77BAE" w:rsidP="0015635F">
            <w:pPr>
              <w:pStyle w:val="Default"/>
              <w:jc w:val="right"/>
            </w:pPr>
            <w:r>
              <w:t>12,009</w:t>
            </w:r>
          </w:p>
        </w:tc>
      </w:tr>
    </w:tbl>
    <w:p w:rsidR="006702CA" w:rsidRPr="000152DD" w:rsidRDefault="006702CA" w:rsidP="00A02648">
      <w:pPr>
        <w:pStyle w:val="Heading1"/>
      </w:pPr>
      <w:r w:rsidRPr="000152DD">
        <w:t>Oxford West End Development (</w:t>
      </w:r>
      <w:proofErr w:type="spellStart"/>
      <w:r w:rsidRPr="000152DD">
        <w:t>OXWED</w:t>
      </w:r>
      <w:proofErr w:type="spellEnd"/>
      <w:r w:rsidRPr="000152DD">
        <w:t>)</w:t>
      </w:r>
    </w:p>
    <w:p w:rsidR="00A77BAE" w:rsidRPr="00A77BAE" w:rsidRDefault="00A77BAE" w:rsidP="004113B6">
      <w:pPr>
        <w:numPr>
          <w:ilvl w:val="0"/>
          <w:numId w:val="44"/>
        </w:numPr>
        <w:autoSpaceDE w:val="0"/>
        <w:autoSpaceDN w:val="0"/>
        <w:adjustRightInd w:val="0"/>
        <w:spacing w:after="0"/>
        <w:ind w:left="426" w:right="386" w:hanging="426"/>
        <w:rPr>
          <w:rFonts w:cs="Arial"/>
          <w:lang w:val="en-US" w:eastAsia="en-US"/>
        </w:rPr>
      </w:pPr>
      <w:r w:rsidRPr="00A77BAE">
        <w:rPr>
          <w:rFonts w:cs="Arial"/>
          <w:lang w:val="en-US" w:eastAsia="en-US"/>
        </w:rPr>
        <w:t xml:space="preserve">The Council has a 50/50 partnership with Nuffield College to undertake the development of the land at </w:t>
      </w:r>
      <w:proofErr w:type="spellStart"/>
      <w:r w:rsidRPr="00A77BAE">
        <w:rPr>
          <w:rFonts w:cs="Arial"/>
          <w:lang w:val="en-US" w:eastAsia="en-US"/>
        </w:rPr>
        <w:t>Oxpens</w:t>
      </w:r>
      <w:proofErr w:type="spellEnd"/>
      <w:r w:rsidRPr="00A77BAE">
        <w:rPr>
          <w:rFonts w:cs="Arial"/>
          <w:lang w:val="en-US" w:eastAsia="en-US"/>
        </w:rPr>
        <w:t>. The Council approved loans totaling £10.6 million for its 50% share of:</w:t>
      </w:r>
    </w:p>
    <w:p w:rsidR="00A77BAE" w:rsidRPr="00A77BAE" w:rsidRDefault="00A77BAE" w:rsidP="00A77BAE">
      <w:pPr>
        <w:autoSpaceDE w:val="0"/>
        <w:autoSpaceDN w:val="0"/>
        <w:adjustRightInd w:val="0"/>
        <w:spacing w:after="0"/>
        <w:ind w:left="709" w:right="386" w:hanging="709"/>
        <w:rPr>
          <w:rFonts w:cs="Arial"/>
          <w:lang w:val="en-US" w:eastAsia="en-US"/>
        </w:rPr>
      </w:pPr>
    </w:p>
    <w:p w:rsidR="00A77BAE" w:rsidRPr="00A77BAE" w:rsidRDefault="00A77BAE" w:rsidP="0015635F">
      <w:pPr>
        <w:numPr>
          <w:ilvl w:val="0"/>
          <w:numId w:val="24"/>
        </w:numPr>
        <w:autoSpaceDE w:val="0"/>
        <w:autoSpaceDN w:val="0"/>
        <w:adjustRightInd w:val="0"/>
        <w:spacing w:after="0"/>
        <w:ind w:left="851" w:right="386" w:hanging="425"/>
        <w:rPr>
          <w:rFonts w:cs="Arial"/>
          <w:lang w:val="en-US" w:eastAsia="en-US"/>
        </w:rPr>
      </w:pPr>
      <w:r w:rsidRPr="00A77BAE">
        <w:rPr>
          <w:rFonts w:cs="Arial"/>
          <w:lang w:val="en-US" w:eastAsia="en-US"/>
        </w:rPr>
        <w:t xml:space="preserve">the cost of purchasing land from London Continental Railways in December 2017 totaling £6.4 million and </w:t>
      </w:r>
    </w:p>
    <w:p w:rsidR="00A77BAE" w:rsidRPr="00A77BAE" w:rsidRDefault="00A77BAE" w:rsidP="0015635F">
      <w:pPr>
        <w:numPr>
          <w:ilvl w:val="0"/>
          <w:numId w:val="24"/>
        </w:numPr>
        <w:autoSpaceDE w:val="0"/>
        <w:autoSpaceDN w:val="0"/>
        <w:adjustRightInd w:val="0"/>
        <w:spacing w:after="0"/>
        <w:ind w:left="851" w:right="386" w:hanging="425"/>
        <w:rPr>
          <w:rFonts w:cs="Arial"/>
          <w:lang w:val="en-US" w:eastAsia="en-US"/>
        </w:rPr>
      </w:pPr>
      <w:r w:rsidRPr="00A77BAE">
        <w:rPr>
          <w:rFonts w:cs="Arial"/>
          <w:lang w:val="en-US" w:eastAsia="en-US"/>
        </w:rPr>
        <w:t xml:space="preserve">the cost of land owned by the Council at </w:t>
      </w:r>
      <w:proofErr w:type="spellStart"/>
      <w:r w:rsidRPr="00A77BAE">
        <w:rPr>
          <w:rFonts w:cs="Arial"/>
          <w:lang w:val="en-US" w:eastAsia="en-US"/>
        </w:rPr>
        <w:t>Oxpens</w:t>
      </w:r>
      <w:proofErr w:type="spellEnd"/>
      <w:r w:rsidRPr="00A77BAE">
        <w:rPr>
          <w:rFonts w:cs="Arial"/>
          <w:lang w:val="en-US" w:eastAsia="en-US"/>
        </w:rPr>
        <w:t xml:space="preserve"> in November 2018 (for which the Council received £8milliion) totaling £4.1 million </w:t>
      </w:r>
    </w:p>
    <w:p w:rsidR="00A77BAE" w:rsidRPr="00A77BAE" w:rsidRDefault="00A77BAE" w:rsidP="00A77BAE">
      <w:pPr>
        <w:autoSpaceDE w:val="0"/>
        <w:autoSpaceDN w:val="0"/>
        <w:adjustRightInd w:val="0"/>
        <w:spacing w:after="0"/>
        <w:ind w:left="709" w:right="386" w:hanging="709"/>
        <w:rPr>
          <w:rFonts w:cs="Arial"/>
          <w:lang w:val="en-US" w:eastAsia="en-US"/>
        </w:rPr>
      </w:pPr>
    </w:p>
    <w:p w:rsidR="00A77BAE" w:rsidRPr="00A77BAE" w:rsidRDefault="00A77BAE" w:rsidP="004113B6">
      <w:pPr>
        <w:numPr>
          <w:ilvl w:val="0"/>
          <w:numId w:val="44"/>
        </w:numPr>
        <w:autoSpaceDE w:val="0"/>
        <w:autoSpaceDN w:val="0"/>
        <w:adjustRightInd w:val="0"/>
        <w:spacing w:after="0"/>
        <w:ind w:left="426" w:right="386" w:hanging="426"/>
        <w:rPr>
          <w:rFonts w:cs="Arial"/>
          <w:lang w:val="en-US" w:eastAsia="en-US"/>
        </w:rPr>
      </w:pPr>
      <w:r w:rsidRPr="00A77BAE">
        <w:rPr>
          <w:rFonts w:cs="Arial"/>
          <w:lang w:val="en-US" w:eastAsia="en-US"/>
        </w:rPr>
        <w:t xml:space="preserve">The loan investment rate is 6.5% with accrued interest to date of approximately £2.3 million with another £3.9 over the next 4 years. In </w:t>
      </w:r>
      <w:r w:rsidRPr="00A77BAE">
        <w:rPr>
          <w:rFonts w:cs="Arial"/>
          <w:lang w:val="en-US" w:eastAsia="en-US"/>
        </w:rPr>
        <w:lastRenderedPageBreak/>
        <w:t>addition</w:t>
      </w:r>
      <w:r w:rsidRPr="00A77BAE">
        <w:rPr>
          <w:rFonts w:cs="Arial"/>
          <w:lang w:eastAsia="en-US"/>
        </w:rPr>
        <w:t xml:space="preserve">, </w:t>
      </w:r>
      <w:r w:rsidRPr="00A77BAE">
        <w:rPr>
          <w:rFonts w:cs="Arial"/>
          <w:lang w:val="en-US" w:eastAsia="en-US"/>
        </w:rPr>
        <w:t>loans have also been approved to fund working capital of £</w:t>
      </w:r>
      <w:r>
        <w:rPr>
          <w:rFonts w:cs="Arial"/>
          <w:lang w:val="en-US" w:eastAsia="en-US"/>
        </w:rPr>
        <w:t>6</w:t>
      </w:r>
      <w:r w:rsidRPr="00A77BAE">
        <w:rPr>
          <w:rFonts w:cs="Arial"/>
          <w:lang w:val="en-US" w:eastAsia="en-US"/>
        </w:rPr>
        <w:t>50k up to March 20</w:t>
      </w:r>
      <w:r>
        <w:rPr>
          <w:rFonts w:cs="Arial"/>
          <w:lang w:val="en-US" w:eastAsia="en-US"/>
        </w:rPr>
        <w:t>21</w:t>
      </w:r>
      <w:r w:rsidRPr="00A77BAE">
        <w:rPr>
          <w:rFonts w:cs="Arial"/>
          <w:lang w:val="en-US" w:eastAsia="en-US"/>
        </w:rPr>
        <w:t xml:space="preserve">. Nuffield College has matched the loans given by the Council. </w:t>
      </w:r>
    </w:p>
    <w:p w:rsidR="00A77BAE" w:rsidRPr="002E5AB8" w:rsidRDefault="00A77BAE" w:rsidP="00A77BAE">
      <w:pPr>
        <w:autoSpaceDE w:val="0"/>
        <w:autoSpaceDN w:val="0"/>
        <w:adjustRightInd w:val="0"/>
        <w:spacing w:after="0"/>
        <w:ind w:left="709" w:right="386" w:hanging="709"/>
        <w:rPr>
          <w:rFonts w:cs="Arial"/>
          <w:highlight w:val="yellow"/>
          <w:lang w:val="en-US" w:eastAsia="en-US"/>
        </w:rPr>
      </w:pPr>
    </w:p>
    <w:p w:rsidR="00F10BB8" w:rsidRPr="00F10BB8" w:rsidRDefault="00F10BB8" w:rsidP="004113B6">
      <w:pPr>
        <w:numPr>
          <w:ilvl w:val="0"/>
          <w:numId w:val="44"/>
        </w:numPr>
        <w:tabs>
          <w:tab w:val="left" w:pos="1276"/>
        </w:tabs>
        <w:spacing w:after="0"/>
        <w:ind w:left="426" w:right="386" w:hanging="426"/>
        <w:jc w:val="both"/>
        <w:rPr>
          <w:rFonts w:cs="Arial"/>
          <w:b/>
          <w:color w:val="auto"/>
          <w:lang w:eastAsia="en-US"/>
        </w:rPr>
      </w:pPr>
      <w:r>
        <w:rPr>
          <w:sz w:val="26"/>
          <w:szCs w:val="26"/>
        </w:rPr>
        <w:t xml:space="preserve">The draft budget includes an additional loan </w:t>
      </w:r>
      <w:r w:rsidRPr="00F10BB8">
        <w:rPr>
          <w:sz w:val="26"/>
          <w:szCs w:val="26"/>
        </w:rPr>
        <w:t xml:space="preserve">facility of up to £1m by the City Council to </w:t>
      </w:r>
      <w:proofErr w:type="spellStart"/>
      <w:r w:rsidRPr="00F10BB8">
        <w:rPr>
          <w:sz w:val="26"/>
          <w:szCs w:val="26"/>
        </w:rPr>
        <w:t>OxWED</w:t>
      </w:r>
      <w:proofErr w:type="spellEnd"/>
      <w:r w:rsidRPr="00F10BB8">
        <w:rPr>
          <w:sz w:val="26"/>
          <w:szCs w:val="26"/>
        </w:rPr>
        <w:t xml:space="preserve">, the joint venture limited company between Oxford City Council and Nuffield College. </w:t>
      </w:r>
      <w:proofErr w:type="spellStart"/>
      <w:r w:rsidRPr="00F10BB8">
        <w:rPr>
          <w:sz w:val="26"/>
          <w:szCs w:val="26"/>
        </w:rPr>
        <w:t>OxWED</w:t>
      </w:r>
      <w:proofErr w:type="spellEnd"/>
      <w:r w:rsidRPr="00F10BB8">
        <w:rPr>
          <w:sz w:val="26"/>
          <w:szCs w:val="26"/>
        </w:rPr>
        <w:t xml:space="preserve"> owns land at </w:t>
      </w:r>
      <w:proofErr w:type="spellStart"/>
      <w:r w:rsidRPr="00F10BB8">
        <w:rPr>
          <w:sz w:val="26"/>
          <w:szCs w:val="26"/>
        </w:rPr>
        <w:t>Oxpens</w:t>
      </w:r>
      <w:proofErr w:type="spellEnd"/>
      <w:r w:rsidRPr="00F10BB8">
        <w:rPr>
          <w:sz w:val="26"/>
          <w:szCs w:val="26"/>
        </w:rPr>
        <w:t>, which is an allocated site within the Local Plan and has been working to prepare and promote the site for redevelopment. Reports to both the Shareholder and</w:t>
      </w:r>
      <w:r>
        <w:rPr>
          <w:sz w:val="26"/>
          <w:szCs w:val="26"/>
        </w:rPr>
        <w:t xml:space="preserve"> Joint Venture Panel (</w:t>
      </w:r>
      <w:proofErr w:type="spellStart"/>
      <w:r>
        <w:rPr>
          <w:sz w:val="26"/>
          <w:szCs w:val="26"/>
        </w:rPr>
        <w:t>SHJV</w:t>
      </w:r>
      <w:proofErr w:type="spellEnd"/>
      <w:r>
        <w:rPr>
          <w:sz w:val="26"/>
          <w:szCs w:val="26"/>
        </w:rPr>
        <w:t xml:space="preserve">), and Cabinet, are expected in March 2021, or soon after, setting out the business case for further investment by both Oxford City Council and Nuffield College. As such, this facility set out for approval in this budget is subject to the approval of both the </w:t>
      </w:r>
      <w:proofErr w:type="spellStart"/>
      <w:r>
        <w:rPr>
          <w:sz w:val="26"/>
          <w:szCs w:val="26"/>
        </w:rPr>
        <w:t>SHJV</w:t>
      </w:r>
      <w:proofErr w:type="spellEnd"/>
      <w:r>
        <w:rPr>
          <w:sz w:val="26"/>
          <w:szCs w:val="26"/>
        </w:rPr>
        <w:t xml:space="preserve"> panel and Cabinet, as well as review by the appropriate scrutiny panel(s)</w:t>
      </w:r>
    </w:p>
    <w:p w:rsidR="00F10BB8" w:rsidRDefault="00F10BB8" w:rsidP="00F10BB8">
      <w:pPr>
        <w:pStyle w:val="ListParagraph"/>
        <w:numPr>
          <w:ilvl w:val="0"/>
          <w:numId w:val="0"/>
        </w:numPr>
        <w:ind w:left="360"/>
        <w:rPr>
          <w:rFonts w:cs="Arial"/>
          <w:color w:val="auto"/>
          <w:lang w:eastAsia="en-US"/>
        </w:rPr>
      </w:pPr>
    </w:p>
    <w:p w:rsidR="00A77BAE" w:rsidRPr="00A77BAE" w:rsidRDefault="00A77BAE" w:rsidP="004113B6">
      <w:pPr>
        <w:numPr>
          <w:ilvl w:val="0"/>
          <w:numId w:val="44"/>
        </w:numPr>
        <w:tabs>
          <w:tab w:val="left" w:pos="1276"/>
        </w:tabs>
        <w:spacing w:after="0"/>
        <w:ind w:left="426" w:right="386" w:hanging="426"/>
        <w:jc w:val="both"/>
        <w:rPr>
          <w:rFonts w:cs="Arial"/>
          <w:b/>
          <w:color w:val="auto"/>
          <w:lang w:eastAsia="en-US"/>
        </w:rPr>
      </w:pPr>
      <w:proofErr w:type="spellStart"/>
      <w:r w:rsidRPr="002E5AB8">
        <w:rPr>
          <w:rFonts w:cs="Arial"/>
          <w:color w:val="auto"/>
          <w:lang w:eastAsia="en-US"/>
        </w:rPr>
        <w:t>Oxwed</w:t>
      </w:r>
      <w:proofErr w:type="spellEnd"/>
      <w:r w:rsidRPr="002E5AB8">
        <w:rPr>
          <w:rFonts w:cs="Arial"/>
          <w:color w:val="auto"/>
          <w:lang w:eastAsia="en-US"/>
        </w:rPr>
        <w:t xml:space="preserve"> is currently in the process of developing a master plan together with a procurement</w:t>
      </w:r>
      <w:r w:rsidRPr="00A77BAE">
        <w:rPr>
          <w:rFonts w:cs="Arial"/>
          <w:color w:val="auto"/>
          <w:lang w:eastAsia="en-US"/>
        </w:rPr>
        <w:t xml:space="preserve"> strategy in order to determine how the site is taken forward for planning approval. A further report is expected to come to Cabinet in </w:t>
      </w:r>
      <w:r>
        <w:rPr>
          <w:rFonts w:cs="Arial"/>
          <w:color w:val="auto"/>
          <w:lang w:eastAsia="en-US"/>
        </w:rPr>
        <w:t>March</w:t>
      </w:r>
      <w:r w:rsidR="00A72349">
        <w:rPr>
          <w:rFonts w:cs="Arial"/>
          <w:color w:val="auto"/>
          <w:lang w:eastAsia="en-US"/>
        </w:rPr>
        <w:t xml:space="preserve"> 2021.</w:t>
      </w:r>
      <w:r w:rsidRPr="00A77BAE">
        <w:rPr>
          <w:rFonts w:cs="Arial"/>
          <w:color w:val="auto"/>
          <w:lang w:eastAsia="en-US"/>
        </w:rPr>
        <w:t xml:space="preserve"> Given the uncertainty of the overall return to the Council from the development no additional sums other than accrued loan interest have been included in the Council’s </w:t>
      </w:r>
      <w:proofErr w:type="spellStart"/>
      <w:r w:rsidRPr="00A77BAE">
        <w:rPr>
          <w:rFonts w:cs="Arial"/>
          <w:color w:val="auto"/>
          <w:lang w:eastAsia="en-US"/>
        </w:rPr>
        <w:t>MTFS</w:t>
      </w:r>
      <w:proofErr w:type="spellEnd"/>
      <w:r w:rsidRPr="00A77BAE">
        <w:rPr>
          <w:rFonts w:cs="Arial"/>
          <w:color w:val="auto"/>
          <w:lang w:eastAsia="en-US"/>
        </w:rPr>
        <w:t>.</w:t>
      </w:r>
      <w:r w:rsidR="00A72349">
        <w:rPr>
          <w:rFonts w:cs="Arial"/>
          <w:color w:val="auto"/>
          <w:lang w:eastAsia="en-US"/>
        </w:rPr>
        <w:t xml:space="preserve"> </w:t>
      </w:r>
    </w:p>
    <w:p w:rsidR="006702CA" w:rsidRPr="00AB1DB2" w:rsidRDefault="006702CA" w:rsidP="00A02648">
      <w:pPr>
        <w:pStyle w:val="Heading1"/>
        <w:rPr>
          <w:highlight w:val="yellow"/>
        </w:rPr>
      </w:pPr>
      <w:r w:rsidRPr="00A77BAE">
        <w:t>Oxford Direct Services</w:t>
      </w:r>
    </w:p>
    <w:p w:rsidR="00A77BAE" w:rsidRPr="00F16CE9" w:rsidRDefault="00A77BAE" w:rsidP="004113B6">
      <w:pPr>
        <w:pStyle w:val="ListParagraph"/>
        <w:numPr>
          <w:ilvl w:val="0"/>
          <w:numId w:val="44"/>
        </w:numPr>
        <w:tabs>
          <w:tab w:val="clear" w:pos="426"/>
        </w:tabs>
        <w:spacing w:after="0"/>
        <w:ind w:left="426" w:right="386" w:hanging="426"/>
      </w:pPr>
      <w:r w:rsidRPr="00F16CE9">
        <w:t xml:space="preserve">The company entered its third year of trading in 2020-21 since </w:t>
      </w:r>
      <w:r>
        <w:t>becoming</w:t>
      </w:r>
      <w:r w:rsidRPr="00F16CE9">
        <w:t xml:space="preserve"> operational from 1</w:t>
      </w:r>
      <w:r w:rsidRPr="00F16CE9">
        <w:rPr>
          <w:vertAlign w:val="superscript"/>
        </w:rPr>
        <w:t>ST</w:t>
      </w:r>
      <w:r w:rsidRPr="00F16CE9">
        <w:t xml:space="preserve"> April 2018. In the first year of trading the Company paid the Council </w:t>
      </w:r>
      <w:r>
        <w:t xml:space="preserve">£1.247 million </w:t>
      </w:r>
      <w:r w:rsidRPr="00F16CE9">
        <w:t xml:space="preserve">in </w:t>
      </w:r>
      <w:r>
        <w:t>d</w:t>
      </w:r>
      <w:r w:rsidRPr="00F16CE9">
        <w:t xml:space="preserve">ividend </w:t>
      </w:r>
      <w:r>
        <w:t xml:space="preserve">in line with expectation </w:t>
      </w:r>
      <w:r w:rsidRPr="00F16CE9">
        <w:t xml:space="preserve">although </w:t>
      </w:r>
      <w:r>
        <w:t>the Company Board have yet to approve a dividend for 2019-20. Although the Council has set a target of around £600k to be paid in this financial year, t</w:t>
      </w:r>
      <w:r w:rsidRPr="00F16CE9">
        <w:t>he Company has experienced difficult trading condi</w:t>
      </w:r>
      <w:r>
        <w:t>tio</w:t>
      </w:r>
      <w:r w:rsidRPr="00F16CE9">
        <w:t xml:space="preserve">ns for this year 2020-21 with an overall loss of around £200- £300k forecast against a revised </w:t>
      </w:r>
      <w:r>
        <w:t xml:space="preserve">breakeven </w:t>
      </w:r>
      <w:r w:rsidRPr="00F16CE9">
        <w:t>position taking account of COVID</w:t>
      </w:r>
      <w:r>
        <w:t xml:space="preserve"> 19</w:t>
      </w:r>
      <w:r w:rsidRPr="00F16CE9">
        <w:t>. Any dividend</w:t>
      </w:r>
      <w:r>
        <w:t xml:space="preserve"> payment to the C</w:t>
      </w:r>
      <w:r w:rsidRPr="00F16CE9">
        <w:t xml:space="preserve">ouncil in this financial year </w:t>
      </w:r>
      <w:r>
        <w:t>2020-21 is therefore like</w:t>
      </w:r>
      <w:r w:rsidRPr="00F16CE9">
        <w:t>ly t</w:t>
      </w:r>
      <w:r>
        <w:t>o</w:t>
      </w:r>
      <w:r w:rsidRPr="00F16CE9">
        <w:t xml:space="preserve"> be from retained earnings </w:t>
      </w:r>
      <w:r>
        <w:t>from within the Company although this outcome remains challenging.</w:t>
      </w:r>
      <w:r w:rsidRPr="00F16CE9">
        <w:t xml:space="preserve">  </w:t>
      </w:r>
    </w:p>
    <w:p w:rsidR="00A77BAE" w:rsidRPr="00F16CE9" w:rsidRDefault="00A77BAE" w:rsidP="00A77BAE">
      <w:pPr>
        <w:ind w:left="709" w:right="386" w:hanging="709"/>
      </w:pPr>
    </w:p>
    <w:p w:rsidR="00A77BAE" w:rsidRDefault="00A77BAE" w:rsidP="004113B6">
      <w:pPr>
        <w:pStyle w:val="ListParagraph"/>
        <w:numPr>
          <w:ilvl w:val="0"/>
          <w:numId w:val="44"/>
        </w:numPr>
        <w:tabs>
          <w:tab w:val="clear" w:pos="426"/>
        </w:tabs>
        <w:spacing w:after="0"/>
        <w:ind w:left="426" w:right="386" w:hanging="426"/>
      </w:pPr>
      <w:r w:rsidRPr="00F16CE9">
        <w:t xml:space="preserve">The revised Company Business Plan will be submitted to shareholders in </w:t>
      </w:r>
      <w:r>
        <w:t>December</w:t>
      </w:r>
      <w:r w:rsidRPr="00F16CE9">
        <w:t>. Estimated dividend returns to the Council across</w:t>
      </w:r>
      <w:r>
        <w:t xml:space="preserve"> the </w:t>
      </w:r>
      <w:proofErr w:type="spellStart"/>
      <w:r>
        <w:t>MTFS</w:t>
      </w:r>
      <w:proofErr w:type="spellEnd"/>
      <w:r w:rsidRPr="00F16CE9">
        <w:t xml:space="preserve"> are based on a split of ‘guaranteed income’ arising from payments for statutory services and also efficiencies from the single depot, once constructed and unsecured income including efficiency savings which the Company</w:t>
      </w:r>
      <w:r>
        <w:t xml:space="preserve"> is</w:t>
      </w:r>
      <w:r w:rsidRPr="00F16CE9">
        <w:t xml:space="preserve"> seeking to drive. This shown in more detail below. </w:t>
      </w:r>
    </w:p>
    <w:p w:rsidR="007C1BCD" w:rsidRDefault="007C1BCD" w:rsidP="007C1BCD">
      <w:pPr>
        <w:spacing w:after="0"/>
        <w:ind w:right="386"/>
      </w:pPr>
    </w:p>
    <w:p w:rsidR="007C1BCD" w:rsidRDefault="007C1BCD" w:rsidP="007C1BCD">
      <w:pPr>
        <w:spacing w:after="0"/>
        <w:ind w:right="386"/>
      </w:pPr>
    </w:p>
    <w:p w:rsidR="007C1BCD" w:rsidRDefault="007C1BCD" w:rsidP="007C1BCD">
      <w:pPr>
        <w:spacing w:after="0"/>
        <w:ind w:right="386"/>
      </w:pPr>
    </w:p>
    <w:p w:rsidR="007C1BCD" w:rsidRDefault="007C1BCD" w:rsidP="007C1BCD">
      <w:pPr>
        <w:spacing w:after="0"/>
        <w:ind w:right="386"/>
      </w:pPr>
    </w:p>
    <w:p w:rsidR="007C1BCD" w:rsidRPr="00F16CE9" w:rsidRDefault="007C1BCD" w:rsidP="007C1BCD">
      <w:pPr>
        <w:spacing w:after="0"/>
        <w:ind w:right="386"/>
      </w:pPr>
    </w:p>
    <w:p w:rsidR="00A77BAE" w:rsidRPr="00F16CE9" w:rsidRDefault="00A77BAE" w:rsidP="00A77BAE">
      <w:pPr>
        <w:ind w:left="540" w:right="386" w:hanging="540"/>
      </w:pPr>
    </w:p>
    <w:tbl>
      <w:tblPr>
        <w:tblStyle w:val="TableGrid"/>
        <w:tblW w:w="0" w:type="auto"/>
        <w:tblLook w:val="04A0" w:firstRow="1" w:lastRow="0" w:firstColumn="1" w:lastColumn="0" w:noHBand="0" w:noVBand="1"/>
      </w:tblPr>
      <w:tblGrid>
        <w:gridCol w:w="2187"/>
        <w:gridCol w:w="1653"/>
        <w:gridCol w:w="1786"/>
        <w:gridCol w:w="1787"/>
        <w:gridCol w:w="1336"/>
      </w:tblGrid>
      <w:tr w:rsidR="00A77BAE" w:rsidRPr="00F16CE9" w:rsidTr="0015635F">
        <w:tc>
          <w:tcPr>
            <w:tcW w:w="8985" w:type="dxa"/>
            <w:gridSpan w:val="5"/>
          </w:tcPr>
          <w:p w:rsidR="00A77BAE" w:rsidRPr="00F16CE9" w:rsidRDefault="00A77BAE" w:rsidP="001F5C07">
            <w:pPr>
              <w:rPr>
                <w:b/>
              </w:rPr>
            </w:pPr>
            <w:r w:rsidRPr="00F16CE9">
              <w:rPr>
                <w:b/>
              </w:rPr>
              <w:lastRenderedPageBreak/>
              <w:t xml:space="preserve">Table </w:t>
            </w:r>
            <w:r>
              <w:rPr>
                <w:b/>
              </w:rPr>
              <w:t>1</w:t>
            </w:r>
            <w:r w:rsidR="001F5C07">
              <w:rPr>
                <w:b/>
              </w:rPr>
              <w:t>2</w:t>
            </w:r>
            <w:r w:rsidRPr="00F16CE9">
              <w:rPr>
                <w:b/>
              </w:rPr>
              <w:t xml:space="preserve"> : Estimated </w:t>
            </w:r>
            <w:proofErr w:type="spellStart"/>
            <w:r w:rsidRPr="00F16CE9">
              <w:rPr>
                <w:b/>
              </w:rPr>
              <w:t>LATCO</w:t>
            </w:r>
            <w:proofErr w:type="spellEnd"/>
            <w:r w:rsidRPr="00F16CE9">
              <w:rPr>
                <w:b/>
              </w:rPr>
              <w:t xml:space="preserve"> dividend 2021-22 to 202</w:t>
            </w:r>
            <w:r>
              <w:rPr>
                <w:b/>
              </w:rPr>
              <w:t>4</w:t>
            </w:r>
            <w:r w:rsidRPr="00F16CE9">
              <w:rPr>
                <w:b/>
              </w:rPr>
              <w:t>/25</w:t>
            </w:r>
          </w:p>
        </w:tc>
      </w:tr>
      <w:tr w:rsidR="00A77BAE" w:rsidRPr="00F16CE9" w:rsidTr="0015635F">
        <w:tc>
          <w:tcPr>
            <w:tcW w:w="2235" w:type="dxa"/>
          </w:tcPr>
          <w:p w:rsidR="00A77BAE" w:rsidRPr="00F16CE9" w:rsidRDefault="00A77BAE" w:rsidP="0015635F"/>
        </w:tc>
        <w:tc>
          <w:tcPr>
            <w:tcW w:w="1701" w:type="dxa"/>
            <w:shd w:val="clear" w:color="auto" w:fill="D9D9D9" w:themeFill="background1" w:themeFillShade="D9"/>
          </w:tcPr>
          <w:p w:rsidR="00A77BAE" w:rsidRPr="00F16CE9" w:rsidRDefault="00A77BAE" w:rsidP="0015635F">
            <w:pPr>
              <w:jc w:val="center"/>
              <w:rPr>
                <w:b/>
              </w:rPr>
            </w:pPr>
            <w:r w:rsidRPr="00F16CE9">
              <w:rPr>
                <w:b/>
              </w:rPr>
              <w:t>£000s</w:t>
            </w:r>
          </w:p>
        </w:tc>
        <w:tc>
          <w:tcPr>
            <w:tcW w:w="1842" w:type="dxa"/>
            <w:shd w:val="clear" w:color="auto" w:fill="D9D9D9" w:themeFill="background1" w:themeFillShade="D9"/>
          </w:tcPr>
          <w:p w:rsidR="00A77BAE" w:rsidRPr="00F16CE9" w:rsidRDefault="00A77BAE" w:rsidP="0015635F">
            <w:pPr>
              <w:jc w:val="center"/>
              <w:rPr>
                <w:b/>
              </w:rPr>
            </w:pPr>
            <w:r w:rsidRPr="00F16CE9">
              <w:rPr>
                <w:b/>
              </w:rPr>
              <w:t>£000s</w:t>
            </w:r>
          </w:p>
        </w:tc>
        <w:tc>
          <w:tcPr>
            <w:tcW w:w="1843" w:type="dxa"/>
            <w:shd w:val="clear" w:color="auto" w:fill="D9D9D9" w:themeFill="background1" w:themeFillShade="D9"/>
          </w:tcPr>
          <w:p w:rsidR="00A77BAE" w:rsidRPr="00F16CE9" w:rsidRDefault="00A77BAE" w:rsidP="0015635F">
            <w:pPr>
              <w:jc w:val="center"/>
              <w:rPr>
                <w:b/>
              </w:rPr>
            </w:pPr>
            <w:r w:rsidRPr="00F16CE9">
              <w:rPr>
                <w:b/>
              </w:rPr>
              <w:t>£000s</w:t>
            </w:r>
          </w:p>
        </w:tc>
        <w:tc>
          <w:tcPr>
            <w:tcW w:w="1364" w:type="dxa"/>
            <w:shd w:val="clear" w:color="auto" w:fill="D9D9D9" w:themeFill="background1" w:themeFillShade="D9"/>
          </w:tcPr>
          <w:p w:rsidR="00A77BAE" w:rsidRPr="00F16CE9" w:rsidRDefault="00A77BAE" w:rsidP="0015635F">
            <w:pPr>
              <w:jc w:val="center"/>
              <w:rPr>
                <w:b/>
              </w:rPr>
            </w:pPr>
            <w:r w:rsidRPr="00F16CE9">
              <w:rPr>
                <w:b/>
              </w:rPr>
              <w:t>£000s</w:t>
            </w:r>
          </w:p>
        </w:tc>
      </w:tr>
      <w:tr w:rsidR="00A77BAE" w:rsidRPr="00F16CE9" w:rsidTr="0015635F">
        <w:tc>
          <w:tcPr>
            <w:tcW w:w="2235" w:type="dxa"/>
          </w:tcPr>
          <w:p w:rsidR="00A77BAE" w:rsidRPr="00F16CE9" w:rsidRDefault="00A77BAE" w:rsidP="0015635F"/>
        </w:tc>
        <w:tc>
          <w:tcPr>
            <w:tcW w:w="1701" w:type="dxa"/>
            <w:shd w:val="clear" w:color="auto" w:fill="D9D9D9" w:themeFill="background1" w:themeFillShade="D9"/>
          </w:tcPr>
          <w:p w:rsidR="00A77BAE" w:rsidRPr="00F16CE9" w:rsidRDefault="00A77BAE" w:rsidP="0015635F">
            <w:pPr>
              <w:jc w:val="center"/>
              <w:rPr>
                <w:b/>
              </w:rPr>
            </w:pPr>
            <w:r w:rsidRPr="00F16CE9">
              <w:rPr>
                <w:b/>
              </w:rPr>
              <w:t>2021-22</w:t>
            </w:r>
          </w:p>
        </w:tc>
        <w:tc>
          <w:tcPr>
            <w:tcW w:w="1842" w:type="dxa"/>
            <w:shd w:val="clear" w:color="auto" w:fill="D9D9D9" w:themeFill="background1" w:themeFillShade="D9"/>
          </w:tcPr>
          <w:p w:rsidR="00A77BAE" w:rsidRPr="00F16CE9" w:rsidRDefault="00A77BAE" w:rsidP="0015635F">
            <w:pPr>
              <w:jc w:val="center"/>
              <w:rPr>
                <w:b/>
              </w:rPr>
            </w:pPr>
            <w:r w:rsidRPr="00F16CE9">
              <w:rPr>
                <w:b/>
              </w:rPr>
              <w:t>2022-23</w:t>
            </w:r>
          </w:p>
        </w:tc>
        <w:tc>
          <w:tcPr>
            <w:tcW w:w="1843" w:type="dxa"/>
            <w:shd w:val="clear" w:color="auto" w:fill="D9D9D9" w:themeFill="background1" w:themeFillShade="D9"/>
          </w:tcPr>
          <w:p w:rsidR="00A77BAE" w:rsidRPr="00F16CE9" w:rsidRDefault="00A77BAE" w:rsidP="0015635F">
            <w:pPr>
              <w:jc w:val="center"/>
              <w:rPr>
                <w:b/>
              </w:rPr>
            </w:pPr>
            <w:r w:rsidRPr="00F16CE9">
              <w:rPr>
                <w:b/>
              </w:rPr>
              <w:t>2023-24</w:t>
            </w:r>
          </w:p>
        </w:tc>
        <w:tc>
          <w:tcPr>
            <w:tcW w:w="1364" w:type="dxa"/>
            <w:shd w:val="clear" w:color="auto" w:fill="D9D9D9" w:themeFill="background1" w:themeFillShade="D9"/>
          </w:tcPr>
          <w:p w:rsidR="00A77BAE" w:rsidRPr="00F16CE9" w:rsidRDefault="00A77BAE" w:rsidP="0015635F">
            <w:pPr>
              <w:jc w:val="center"/>
              <w:rPr>
                <w:b/>
              </w:rPr>
            </w:pPr>
            <w:r w:rsidRPr="00F16CE9">
              <w:rPr>
                <w:b/>
              </w:rPr>
              <w:t>2024-25</w:t>
            </w:r>
          </w:p>
        </w:tc>
      </w:tr>
      <w:tr w:rsidR="00A77BAE" w:rsidRPr="00F16CE9" w:rsidTr="0015635F">
        <w:tc>
          <w:tcPr>
            <w:tcW w:w="2235" w:type="dxa"/>
          </w:tcPr>
          <w:p w:rsidR="00A77BAE" w:rsidRPr="00F16CE9" w:rsidRDefault="00A77BAE" w:rsidP="0015635F">
            <w:r>
              <w:t>Original Dividend</w:t>
            </w:r>
          </w:p>
        </w:tc>
        <w:tc>
          <w:tcPr>
            <w:tcW w:w="1701" w:type="dxa"/>
          </w:tcPr>
          <w:p w:rsidR="00A77BAE" w:rsidRPr="00F16CE9" w:rsidRDefault="00A77BAE" w:rsidP="0015635F">
            <w:pPr>
              <w:jc w:val="right"/>
            </w:pPr>
            <w:r w:rsidRPr="00F16CE9">
              <w:t>2,143</w:t>
            </w:r>
          </w:p>
        </w:tc>
        <w:tc>
          <w:tcPr>
            <w:tcW w:w="1842" w:type="dxa"/>
          </w:tcPr>
          <w:p w:rsidR="00A77BAE" w:rsidRPr="00F16CE9" w:rsidRDefault="00A77BAE" w:rsidP="0015635F">
            <w:pPr>
              <w:jc w:val="right"/>
            </w:pPr>
            <w:r w:rsidRPr="00F16CE9">
              <w:t>2,643</w:t>
            </w:r>
          </w:p>
        </w:tc>
        <w:tc>
          <w:tcPr>
            <w:tcW w:w="1843" w:type="dxa"/>
          </w:tcPr>
          <w:p w:rsidR="00A77BAE" w:rsidRPr="00F16CE9" w:rsidRDefault="00A77BAE" w:rsidP="0015635F">
            <w:pPr>
              <w:jc w:val="right"/>
            </w:pPr>
            <w:r w:rsidRPr="00F16CE9">
              <w:t>3,109</w:t>
            </w:r>
          </w:p>
        </w:tc>
        <w:tc>
          <w:tcPr>
            <w:tcW w:w="1364" w:type="dxa"/>
          </w:tcPr>
          <w:p w:rsidR="00A77BAE" w:rsidRPr="00F16CE9" w:rsidRDefault="00A77BAE" w:rsidP="0015635F">
            <w:pPr>
              <w:jc w:val="right"/>
            </w:pPr>
            <w:r w:rsidRPr="00F16CE9">
              <w:t>3,109</w:t>
            </w:r>
          </w:p>
        </w:tc>
      </w:tr>
      <w:tr w:rsidR="00A77BAE" w:rsidRPr="00F16CE9" w:rsidTr="0015635F">
        <w:tc>
          <w:tcPr>
            <w:tcW w:w="2235" w:type="dxa"/>
          </w:tcPr>
          <w:p w:rsidR="00A77BAE" w:rsidRPr="00AC12B1" w:rsidRDefault="00A77BAE" w:rsidP="0015635F">
            <w:pPr>
              <w:rPr>
                <w:b/>
              </w:rPr>
            </w:pPr>
            <w:r w:rsidRPr="00AC12B1">
              <w:rPr>
                <w:b/>
              </w:rPr>
              <w:t>Revised dividend</w:t>
            </w:r>
          </w:p>
        </w:tc>
        <w:tc>
          <w:tcPr>
            <w:tcW w:w="1701" w:type="dxa"/>
          </w:tcPr>
          <w:p w:rsidR="00A77BAE" w:rsidRPr="00F16CE9" w:rsidRDefault="00A77BAE" w:rsidP="0015635F">
            <w:pPr>
              <w:jc w:val="right"/>
            </w:pPr>
          </w:p>
        </w:tc>
        <w:tc>
          <w:tcPr>
            <w:tcW w:w="1842" w:type="dxa"/>
          </w:tcPr>
          <w:p w:rsidR="00A77BAE" w:rsidRPr="00F16CE9" w:rsidRDefault="00A77BAE" w:rsidP="0015635F">
            <w:pPr>
              <w:jc w:val="right"/>
            </w:pPr>
          </w:p>
        </w:tc>
        <w:tc>
          <w:tcPr>
            <w:tcW w:w="1843" w:type="dxa"/>
          </w:tcPr>
          <w:p w:rsidR="00A77BAE" w:rsidRPr="00F16CE9" w:rsidRDefault="00A77BAE" w:rsidP="0015635F">
            <w:pPr>
              <w:jc w:val="right"/>
            </w:pPr>
          </w:p>
        </w:tc>
        <w:tc>
          <w:tcPr>
            <w:tcW w:w="1364" w:type="dxa"/>
          </w:tcPr>
          <w:p w:rsidR="00A77BAE" w:rsidRPr="00F16CE9" w:rsidRDefault="00A77BAE" w:rsidP="0015635F">
            <w:pPr>
              <w:jc w:val="right"/>
            </w:pPr>
          </w:p>
        </w:tc>
      </w:tr>
      <w:tr w:rsidR="00A77BAE" w:rsidRPr="00F16CE9" w:rsidTr="0015635F">
        <w:tc>
          <w:tcPr>
            <w:tcW w:w="2235" w:type="dxa"/>
          </w:tcPr>
          <w:p w:rsidR="00A77BAE" w:rsidRPr="00F16CE9" w:rsidRDefault="00A77BAE" w:rsidP="0015635F">
            <w:r w:rsidRPr="00F16CE9">
              <w:t>Secured dividend</w:t>
            </w:r>
          </w:p>
        </w:tc>
        <w:tc>
          <w:tcPr>
            <w:tcW w:w="1701" w:type="dxa"/>
          </w:tcPr>
          <w:p w:rsidR="00A77BAE" w:rsidRPr="00F16CE9" w:rsidRDefault="00A77BAE" w:rsidP="0015635F">
            <w:pPr>
              <w:jc w:val="right"/>
            </w:pPr>
            <w:r w:rsidRPr="00F16CE9">
              <w:t>1,304</w:t>
            </w:r>
          </w:p>
        </w:tc>
        <w:tc>
          <w:tcPr>
            <w:tcW w:w="1842" w:type="dxa"/>
          </w:tcPr>
          <w:p w:rsidR="00A77BAE" w:rsidRPr="00F16CE9" w:rsidRDefault="00A77BAE" w:rsidP="0015635F">
            <w:pPr>
              <w:jc w:val="right"/>
            </w:pPr>
            <w:r w:rsidRPr="00F16CE9">
              <w:t>1,340</w:t>
            </w:r>
          </w:p>
        </w:tc>
        <w:tc>
          <w:tcPr>
            <w:tcW w:w="1843" w:type="dxa"/>
          </w:tcPr>
          <w:p w:rsidR="00A77BAE" w:rsidRPr="00F16CE9" w:rsidRDefault="00A77BAE" w:rsidP="0015635F">
            <w:pPr>
              <w:jc w:val="right"/>
            </w:pPr>
            <w:r w:rsidRPr="00F16CE9">
              <w:t>1,666</w:t>
            </w:r>
          </w:p>
        </w:tc>
        <w:tc>
          <w:tcPr>
            <w:tcW w:w="1364" w:type="dxa"/>
          </w:tcPr>
          <w:p w:rsidR="00A77BAE" w:rsidRPr="00F16CE9" w:rsidRDefault="00A77BAE" w:rsidP="0015635F">
            <w:pPr>
              <w:jc w:val="right"/>
            </w:pPr>
            <w:r w:rsidRPr="00F16CE9">
              <w:t>1,955</w:t>
            </w:r>
          </w:p>
        </w:tc>
      </w:tr>
      <w:tr w:rsidR="00A77BAE" w:rsidRPr="00F16CE9" w:rsidTr="0015635F">
        <w:tc>
          <w:tcPr>
            <w:tcW w:w="2235" w:type="dxa"/>
          </w:tcPr>
          <w:p w:rsidR="00A77BAE" w:rsidRPr="00F16CE9" w:rsidRDefault="00A77BAE" w:rsidP="0015635F">
            <w:r>
              <w:t>Conditional</w:t>
            </w:r>
            <w:r w:rsidRPr="00F16CE9">
              <w:t xml:space="preserve"> dividend</w:t>
            </w:r>
          </w:p>
        </w:tc>
        <w:tc>
          <w:tcPr>
            <w:tcW w:w="1701" w:type="dxa"/>
          </w:tcPr>
          <w:p w:rsidR="00A77BAE" w:rsidRPr="00F16CE9" w:rsidRDefault="00A77BAE" w:rsidP="0015635F">
            <w:pPr>
              <w:jc w:val="right"/>
            </w:pPr>
            <w:r w:rsidRPr="00F16CE9">
              <w:t>222</w:t>
            </w:r>
          </w:p>
        </w:tc>
        <w:tc>
          <w:tcPr>
            <w:tcW w:w="1842" w:type="dxa"/>
          </w:tcPr>
          <w:p w:rsidR="00A77BAE" w:rsidRPr="00F16CE9" w:rsidRDefault="00A77BAE" w:rsidP="0015635F">
            <w:pPr>
              <w:jc w:val="right"/>
            </w:pPr>
            <w:r w:rsidRPr="00F16CE9">
              <w:t>1,074</w:t>
            </w:r>
          </w:p>
        </w:tc>
        <w:tc>
          <w:tcPr>
            <w:tcW w:w="1843" w:type="dxa"/>
          </w:tcPr>
          <w:p w:rsidR="00A77BAE" w:rsidRPr="00F16CE9" w:rsidRDefault="00A77BAE" w:rsidP="0015635F">
            <w:pPr>
              <w:jc w:val="right"/>
            </w:pPr>
            <w:r w:rsidRPr="00F16CE9">
              <w:t>1,752</w:t>
            </w:r>
          </w:p>
        </w:tc>
        <w:tc>
          <w:tcPr>
            <w:tcW w:w="1364" w:type="dxa"/>
          </w:tcPr>
          <w:p w:rsidR="00A77BAE" w:rsidRPr="00F16CE9" w:rsidRDefault="00A77BAE" w:rsidP="0015635F">
            <w:pPr>
              <w:jc w:val="right"/>
            </w:pPr>
            <w:r w:rsidRPr="00F16CE9">
              <w:t>2,592</w:t>
            </w:r>
          </w:p>
        </w:tc>
      </w:tr>
      <w:tr w:rsidR="00A77BAE" w:rsidRPr="00000222" w:rsidTr="0015635F">
        <w:tc>
          <w:tcPr>
            <w:tcW w:w="2235" w:type="dxa"/>
          </w:tcPr>
          <w:p w:rsidR="00A77BAE" w:rsidRPr="00F16CE9" w:rsidRDefault="00A77BAE" w:rsidP="0015635F">
            <w:pPr>
              <w:rPr>
                <w:b/>
              </w:rPr>
            </w:pPr>
            <w:r w:rsidRPr="00F16CE9">
              <w:rPr>
                <w:b/>
              </w:rPr>
              <w:t>T</w:t>
            </w:r>
            <w:r>
              <w:rPr>
                <w:b/>
              </w:rPr>
              <w:t xml:space="preserve">otal </w:t>
            </w:r>
          </w:p>
        </w:tc>
        <w:tc>
          <w:tcPr>
            <w:tcW w:w="1701" w:type="dxa"/>
          </w:tcPr>
          <w:p w:rsidR="00A77BAE" w:rsidRPr="00F16CE9" w:rsidRDefault="00A77BAE" w:rsidP="0015635F">
            <w:pPr>
              <w:jc w:val="right"/>
              <w:rPr>
                <w:b/>
              </w:rPr>
            </w:pPr>
            <w:r w:rsidRPr="00F16CE9">
              <w:rPr>
                <w:b/>
              </w:rPr>
              <w:t>1,526</w:t>
            </w:r>
          </w:p>
        </w:tc>
        <w:tc>
          <w:tcPr>
            <w:tcW w:w="1842" w:type="dxa"/>
          </w:tcPr>
          <w:p w:rsidR="00A77BAE" w:rsidRPr="00F16CE9" w:rsidRDefault="00A77BAE" w:rsidP="0015635F">
            <w:pPr>
              <w:jc w:val="right"/>
              <w:rPr>
                <w:b/>
              </w:rPr>
            </w:pPr>
            <w:r w:rsidRPr="00F16CE9">
              <w:rPr>
                <w:b/>
              </w:rPr>
              <w:t>2,414</w:t>
            </w:r>
          </w:p>
        </w:tc>
        <w:tc>
          <w:tcPr>
            <w:tcW w:w="1843" w:type="dxa"/>
          </w:tcPr>
          <w:p w:rsidR="00A77BAE" w:rsidRPr="00F16CE9" w:rsidRDefault="00A77BAE" w:rsidP="0015635F">
            <w:pPr>
              <w:jc w:val="right"/>
              <w:rPr>
                <w:b/>
              </w:rPr>
            </w:pPr>
            <w:r w:rsidRPr="00F16CE9">
              <w:rPr>
                <w:b/>
              </w:rPr>
              <w:t>3,418</w:t>
            </w:r>
          </w:p>
        </w:tc>
        <w:tc>
          <w:tcPr>
            <w:tcW w:w="1364" w:type="dxa"/>
          </w:tcPr>
          <w:p w:rsidR="00A77BAE" w:rsidRPr="00F16CE9" w:rsidRDefault="00A77BAE" w:rsidP="0015635F">
            <w:pPr>
              <w:jc w:val="right"/>
              <w:rPr>
                <w:b/>
              </w:rPr>
            </w:pPr>
            <w:r w:rsidRPr="00F16CE9">
              <w:rPr>
                <w:b/>
              </w:rPr>
              <w:t>4,547</w:t>
            </w:r>
          </w:p>
        </w:tc>
      </w:tr>
    </w:tbl>
    <w:p w:rsidR="00A77BAE" w:rsidRPr="0005470D" w:rsidRDefault="00A77BAE" w:rsidP="00A77BAE">
      <w:pPr>
        <w:spacing w:after="200" w:line="276" w:lineRule="auto"/>
        <w:ind w:left="720" w:hanging="720"/>
        <w:contextualSpacing/>
      </w:pPr>
    </w:p>
    <w:p w:rsidR="00A77BAE" w:rsidRPr="00C02E4C" w:rsidRDefault="00A77BAE" w:rsidP="004113B6">
      <w:pPr>
        <w:pStyle w:val="ListParagraph"/>
        <w:numPr>
          <w:ilvl w:val="0"/>
          <w:numId w:val="44"/>
        </w:numPr>
        <w:spacing w:after="200" w:line="276" w:lineRule="auto"/>
        <w:ind w:left="426" w:hanging="426"/>
        <w:contextualSpacing/>
        <w:rPr>
          <w:b/>
          <w:szCs w:val="22"/>
        </w:rPr>
      </w:pPr>
      <w:r w:rsidRPr="0005470D">
        <w:t>The secured dividends are conditional on the company receiving work from the Council at the same level as those currently</w:t>
      </w:r>
      <w:r>
        <w:t xml:space="preserve"> received</w:t>
      </w:r>
      <w:r w:rsidRPr="0005470D">
        <w:t>, together with investment in the construction of a single depot. The conditional dividend is dependent on addi</w:t>
      </w:r>
      <w:r>
        <w:t>tional work from the C</w:t>
      </w:r>
      <w:r w:rsidRPr="0005470D">
        <w:t>ouncil of around £15million by 2024-25, increased income earned from external trading of around £12</w:t>
      </w:r>
      <w:r>
        <w:t xml:space="preserve"> m</w:t>
      </w:r>
      <w:r w:rsidRPr="0005470D">
        <w:t xml:space="preserve">illion </w:t>
      </w:r>
      <w:r>
        <w:t xml:space="preserve">over the same period </w:t>
      </w:r>
      <w:r w:rsidRPr="0005470D">
        <w:t xml:space="preserve">and efficiency savings from direct costs and overheads. </w:t>
      </w:r>
    </w:p>
    <w:p w:rsidR="002B3BBA" w:rsidRPr="00974774" w:rsidRDefault="00506E70" w:rsidP="00A02648">
      <w:pPr>
        <w:pStyle w:val="Heading1"/>
      </w:pPr>
      <w:r w:rsidRPr="00974774">
        <w:t>Financial Implications</w:t>
      </w:r>
    </w:p>
    <w:p w:rsidR="00506E70" w:rsidRPr="00974774" w:rsidRDefault="00052AE4" w:rsidP="004113B6">
      <w:pPr>
        <w:pStyle w:val="bParagraphtext"/>
        <w:numPr>
          <w:ilvl w:val="0"/>
          <w:numId w:val="44"/>
        </w:numPr>
        <w:ind w:left="1134" w:hanging="1134"/>
      </w:pPr>
      <w:r w:rsidRPr="00974774">
        <w:t>T</w:t>
      </w:r>
      <w:r w:rsidR="00506E70" w:rsidRPr="00974774">
        <w:t>hese are covered within the main body of the report</w:t>
      </w:r>
    </w:p>
    <w:p w:rsidR="00506E70" w:rsidRPr="00974774" w:rsidRDefault="00506E70" w:rsidP="00A02648">
      <w:pPr>
        <w:pStyle w:val="Heading1"/>
      </w:pPr>
      <w:r w:rsidRPr="00974774">
        <w:t>Legal Implications</w:t>
      </w:r>
    </w:p>
    <w:p w:rsidR="00327963" w:rsidRPr="00974774" w:rsidRDefault="00327963" w:rsidP="004113B6">
      <w:pPr>
        <w:pStyle w:val="bParagraphtext"/>
        <w:numPr>
          <w:ilvl w:val="0"/>
          <w:numId w:val="44"/>
        </w:numPr>
        <w:ind w:left="426" w:hanging="426"/>
      </w:pPr>
      <w:r w:rsidRPr="00974774">
        <w:t xml:space="preserve">The Council is required to set a balanced budget taking account of working balances and any other available reserves before the commencement of the financial year to which it relates. Consultation will be undertaken with the General Public for a period of 6 weeks in accordance with </w:t>
      </w:r>
      <w:proofErr w:type="spellStart"/>
      <w:r w:rsidRPr="00974774">
        <w:t>CIPFA</w:t>
      </w:r>
      <w:proofErr w:type="spellEnd"/>
      <w:r w:rsidRPr="00974774">
        <w:t xml:space="preserve"> Guidance.</w:t>
      </w:r>
    </w:p>
    <w:p w:rsidR="00327963" w:rsidRPr="00974774" w:rsidRDefault="00327963" w:rsidP="004113B6">
      <w:pPr>
        <w:pStyle w:val="bParagraphtext"/>
        <w:numPr>
          <w:ilvl w:val="0"/>
          <w:numId w:val="44"/>
        </w:numPr>
        <w:ind w:left="426" w:hanging="426"/>
      </w:pPr>
      <w:r w:rsidRPr="00974774">
        <w:t xml:space="preserve">The Local Government Act 2000 states that it is the responsibility of the full council, on the recommendation of the executive to approve the budget </w:t>
      </w:r>
      <w:r w:rsidR="00A02648" w:rsidRPr="00974774">
        <w:t>and related council tax demand.</w:t>
      </w:r>
    </w:p>
    <w:p w:rsidR="00327963" w:rsidRPr="00974774" w:rsidRDefault="00327963" w:rsidP="004113B6">
      <w:pPr>
        <w:pStyle w:val="bParagraphtext"/>
        <w:numPr>
          <w:ilvl w:val="0"/>
          <w:numId w:val="44"/>
        </w:numPr>
        <w:ind w:left="426" w:hanging="426"/>
      </w:pPr>
      <w:r w:rsidRPr="00974774">
        <w:t xml:space="preserve">The Local Government Act 2003, section 25 requires the council’s Section151 Officer to report to the council on the robustness of the estimates made and the adequacy of the proposed financial reserves assumed in the budget calculations. This will be done at Council in February 2019 when the Budget is approved. </w:t>
      </w:r>
    </w:p>
    <w:p w:rsidR="00327963" w:rsidRPr="00974774" w:rsidRDefault="007D7B42" w:rsidP="004113B6">
      <w:pPr>
        <w:pStyle w:val="bParagraphtext"/>
        <w:numPr>
          <w:ilvl w:val="0"/>
          <w:numId w:val="44"/>
        </w:numPr>
        <w:ind w:left="426" w:hanging="426"/>
      </w:pPr>
      <w:r w:rsidRPr="00974774">
        <w:t>Failure to set a legal budget may lead to intervention from the Secretary of State under section 15 of the Local Government Act 1999.</w:t>
      </w:r>
    </w:p>
    <w:p w:rsidR="00506E70" w:rsidRPr="00974774" w:rsidRDefault="00184310" w:rsidP="00A02648">
      <w:pPr>
        <w:pStyle w:val="Heading1"/>
      </w:pPr>
      <w:r w:rsidRPr="00974774">
        <w:t>Ris</w:t>
      </w:r>
      <w:r w:rsidR="00506E70" w:rsidRPr="00974774">
        <w:t>k Implications</w:t>
      </w:r>
    </w:p>
    <w:p w:rsidR="002B3BBA" w:rsidRDefault="00B17F3A" w:rsidP="004113B6">
      <w:pPr>
        <w:pStyle w:val="bParagraphtext"/>
        <w:numPr>
          <w:ilvl w:val="0"/>
          <w:numId w:val="44"/>
        </w:numPr>
        <w:ind w:left="426" w:hanging="426"/>
      </w:pPr>
      <w:r w:rsidRPr="00974774">
        <w:t xml:space="preserve">These are shown in Appendix </w:t>
      </w:r>
      <w:r w:rsidR="00052AE4" w:rsidRPr="00974774">
        <w:t>8</w:t>
      </w:r>
      <w:r w:rsidRPr="00974774">
        <w:t xml:space="preserve"> of the report</w:t>
      </w:r>
      <w:r w:rsidR="00FC3C3C" w:rsidRPr="00974774">
        <w:t xml:space="preserve"> and highlighted within the body of the report</w:t>
      </w:r>
      <w:r w:rsidR="00A02648" w:rsidRPr="00974774">
        <w:t>.</w:t>
      </w:r>
    </w:p>
    <w:p w:rsidR="00CB3BA8" w:rsidRDefault="00CB3BA8" w:rsidP="00CB3BA8">
      <w:pPr>
        <w:pStyle w:val="bParagraphtext"/>
        <w:numPr>
          <w:ilvl w:val="0"/>
          <w:numId w:val="0"/>
        </w:numPr>
        <w:ind w:left="360" w:hanging="360"/>
      </w:pPr>
    </w:p>
    <w:p w:rsidR="00CB3BA8" w:rsidRPr="00974774" w:rsidRDefault="00CB3BA8" w:rsidP="00CB3BA8">
      <w:pPr>
        <w:pStyle w:val="bParagraphtext"/>
        <w:numPr>
          <w:ilvl w:val="0"/>
          <w:numId w:val="0"/>
        </w:numPr>
        <w:ind w:left="360" w:hanging="360"/>
      </w:pPr>
    </w:p>
    <w:p w:rsidR="004113FA" w:rsidRPr="00974774" w:rsidRDefault="00DA3B0F" w:rsidP="00A02648">
      <w:pPr>
        <w:pStyle w:val="Heading1"/>
      </w:pPr>
      <w:r w:rsidRPr="00974774">
        <w:lastRenderedPageBreak/>
        <w:t>Equalities Impact Assessment</w:t>
      </w:r>
    </w:p>
    <w:p w:rsidR="000E565C" w:rsidRPr="00974774" w:rsidRDefault="004113B6" w:rsidP="00447A79">
      <w:pPr>
        <w:pStyle w:val="bParagraphtext"/>
        <w:numPr>
          <w:ilvl w:val="0"/>
          <w:numId w:val="0"/>
        </w:numPr>
        <w:ind w:left="425" w:hanging="425"/>
      </w:pPr>
      <w:r>
        <w:rPr>
          <w:shd w:val="clear" w:color="auto" w:fill="FFFFFF" w:themeFill="background1"/>
        </w:rPr>
        <w:t>66</w:t>
      </w:r>
      <w:r w:rsidR="00447A79" w:rsidRPr="00974774">
        <w:rPr>
          <w:shd w:val="clear" w:color="auto" w:fill="FFFFFF" w:themeFill="background1"/>
        </w:rPr>
        <w:tab/>
      </w:r>
      <w:r w:rsidR="00DA3B0F" w:rsidRPr="00974774">
        <w:rPr>
          <w:shd w:val="clear" w:color="auto" w:fill="FFFFFF" w:themeFill="background1"/>
        </w:rPr>
        <w:t>A copy of the E</w:t>
      </w:r>
      <w:r w:rsidR="00582CF1" w:rsidRPr="00974774">
        <w:rPr>
          <w:shd w:val="clear" w:color="auto" w:fill="FFFFFF" w:themeFill="background1"/>
        </w:rPr>
        <w:t xml:space="preserve">qualities </w:t>
      </w:r>
      <w:r w:rsidR="00DA3B0F" w:rsidRPr="00974774">
        <w:rPr>
          <w:shd w:val="clear" w:color="auto" w:fill="FFFFFF" w:themeFill="background1"/>
        </w:rPr>
        <w:t>I</w:t>
      </w:r>
      <w:r w:rsidR="00582CF1" w:rsidRPr="00974774">
        <w:rPr>
          <w:shd w:val="clear" w:color="auto" w:fill="FFFFFF" w:themeFill="background1"/>
        </w:rPr>
        <w:t xml:space="preserve">mpact </w:t>
      </w:r>
      <w:r w:rsidR="00DA3B0F" w:rsidRPr="00974774">
        <w:rPr>
          <w:shd w:val="clear" w:color="auto" w:fill="FFFFFF" w:themeFill="background1"/>
        </w:rPr>
        <w:t>A</w:t>
      </w:r>
      <w:r w:rsidR="00582CF1" w:rsidRPr="00974774">
        <w:rPr>
          <w:shd w:val="clear" w:color="auto" w:fill="FFFFFF" w:themeFill="background1"/>
        </w:rPr>
        <w:t>ssessment</w:t>
      </w:r>
      <w:r w:rsidR="00DA3B0F" w:rsidRPr="00974774">
        <w:rPr>
          <w:shd w:val="clear" w:color="auto" w:fill="FFFFFF" w:themeFill="background1"/>
        </w:rPr>
        <w:t xml:space="preserve"> is given in Appendix </w:t>
      </w:r>
      <w:r w:rsidR="00052AE4" w:rsidRPr="00974774">
        <w:rPr>
          <w:shd w:val="clear" w:color="auto" w:fill="FFFFFF" w:themeFill="background1"/>
        </w:rPr>
        <w:t>9</w:t>
      </w:r>
      <w:r w:rsidR="00DA3B0F" w:rsidRPr="00974774">
        <w:rPr>
          <w:shd w:val="clear" w:color="auto" w:fill="FFFFFF" w:themeFill="background1"/>
        </w:rPr>
        <w:t xml:space="preserve"> attached to this</w:t>
      </w:r>
      <w:r w:rsidR="00DA3B0F" w:rsidRPr="00974774">
        <w:t xml:space="preserve"> report</w:t>
      </w:r>
      <w:r w:rsidR="00A02648" w:rsidRPr="00974774">
        <w:t>.</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02"/>
        <w:gridCol w:w="4829"/>
      </w:tblGrid>
      <w:tr w:rsidR="005320B5" w:rsidRPr="00974774" w:rsidTr="00C05AA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5320B5" w:rsidRPr="00974774" w:rsidRDefault="005320B5" w:rsidP="00C05AA0">
            <w:pPr>
              <w:rPr>
                <w:b/>
              </w:rPr>
            </w:pPr>
            <w:r w:rsidRPr="00974774">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5320B5" w:rsidRPr="00974774" w:rsidRDefault="005320B5" w:rsidP="00C05AA0">
            <w:r w:rsidRPr="00974774">
              <w:t>Nigel Kennedy</w:t>
            </w:r>
          </w:p>
        </w:tc>
      </w:tr>
      <w:tr w:rsidR="005320B5" w:rsidRPr="00974774" w:rsidTr="00C05AA0">
        <w:trPr>
          <w:cantSplit/>
          <w:trHeight w:val="396"/>
        </w:trPr>
        <w:tc>
          <w:tcPr>
            <w:tcW w:w="3969" w:type="dxa"/>
            <w:tcBorders>
              <w:top w:val="single" w:sz="8" w:space="0" w:color="000000"/>
              <w:left w:val="single" w:sz="8" w:space="0" w:color="000000"/>
              <w:bottom w:val="nil"/>
              <w:right w:val="nil"/>
            </w:tcBorders>
            <w:shd w:val="clear" w:color="auto" w:fill="auto"/>
          </w:tcPr>
          <w:p w:rsidR="005320B5" w:rsidRPr="00974774" w:rsidRDefault="005320B5" w:rsidP="00C05AA0">
            <w:r w:rsidRPr="00974774">
              <w:t>Job title</w:t>
            </w:r>
          </w:p>
        </w:tc>
        <w:tc>
          <w:tcPr>
            <w:tcW w:w="4962" w:type="dxa"/>
            <w:tcBorders>
              <w:top w:val="single" w:sz="8" w:space="0" w:color="000000"/>
              <w:left w:val="nil"/>
              <w:bottom w:val="nil"/>
              <w:right w:val="single" w:sz="8" w:space="0" w:color="000000"/>
            </w:tcBorders>
            <w:shd w:val="clear" w:color="auto" w:fill="auto"/>
          </w:tcPr>
          <w:p w:rsidR="005320B5" w:rsidRPr="00974774" w:rsidRDefault="005320B5" w:rsidP="00C05AA0">
            <w:r w:rsidRPr="00974774">
              <w:t>Head of Financial Services</w:t>
            </w:r>
          </w:p>
        </w:tc>
      </w:tr>
      <w:tr w:rsidR="005320B5" w:rsidRPr="00974774" w:rsidTr="00C05AA0">
        <w:trPr>
          <w:cantSplit/>
          <w:trHeight w:val="396"/>
        </w:trPr>
        <w:tc>
          <w:tcPr>
            <w:tcW w:w="3969" w:type="dxa"/>
            <w:tcBorders>
              <w:top w:val="nil"/>
              <w:left w:val="single" w:sz="8" w:space="0" w:color="000000"/>
              <w:bottom w:val="nil"/>
              <w:right w:val="nil"/>
            </w:tcBorders>
            <w:shd w:val="clear" w:color="auto" w:fill="auto"/>
          </w:tcPr>
          <w:p w:rsidR="005320B5" w:rsidRPr="00974774" w:rsidRDefault="005320B5" w:rsidP="00C05AA0">
            <w:r w:rsidRPr="00974774">
              <w:t>Service area or department</w:t>
            </w:r>
          </w:p>
        </w:tc>
        <w:tc>
          <w:tcPr>
            <w:tcW w:w="4962" w:type="dxa"/>
            <w:tcBorders>
              <w:top w:val="nil"/>
              <w:left w:val="nil"/>
              <w:bottom w:val="nil"/>
              <w:right w:val="single" w:sz="8" w:space="0" w:color="000000"/>
            </w:tcBorders>
            <w:shd w:val="clear" w:color="auto" w:fill="auto"/>
          </w:tcPr>
          <w:p w:rsidR="005320B5" w:rsidRPr="00974774" w:rsidRDefault="005320B5" w:rsidP="00C05AA0">
            <w:r w:rsidRPr="00974774">
              <w:t>Finance</w:t>
            </w:r>
          </w:p>
        </w:tc>
      </w:tr>
      <w:tr w:rsidR="005320B5" w:rsidRPr="00974774" w:rsidTr="00C05AA0">
        <w:trPr>
          <w:cantSplit/>
          <w:trHeight w:val="396"/>
        </w:trPr>
        <w:tc>
          <w:tcPr>
            <w:tcW w:w="3969" w:type="dxa"/>
            <w:tcBorders>
              <w:top w:val="nil"/>
              <w:left w:val="single" w:sz="8" w:space="0" w:color="000000"/>
              <w:bottom w:val="nil"/>
              <w:right w:val="nil"/>
            </w:tcBorders>
            <w:shd w:val="clear" w:color="auto" w:fill="auto"/>
          </w:tcPr>
          <w:p w:rsidR="005320B5" w:rsidRPr="00974774" w:rsidRDefault="005320B5" w:rsidP="00C05AA0">
            <w:r w:rsidRPr="00974774">
              <w:t xml:space="preserve">Telephone </w:t>
            </w:r>
          </w:p>
        </w:tc>
        <w:tc>
          <w:tcPr>
            <w:tcW w:w="4962" w:type="dxa"/>
            <w:tcBorders>
              <w:top w:val="nil"/>
              <w:left w:val="nil"/>
              <w:bottom w:val="nil"/>
              <w:right w:val="single" w:sz="8" w:space="0" w:color="000000"/>
            </w:tcBorders>
            <w:shd w:val="clear" w:color="auto" w:fill="auto"/>
          </w:tcPr>
          <w:p w:rsidR="005320B5" w:rsidRPr="00974774" w:rsidRDefault="005320B5" w:rsidP="00C05AA0">
            <w:r w:rsidRPr="00974774">
              <w:t>01865 252708</w:t>
            </w:r>
            <w:r w:rsidR="003A69C5" w:rsidRPr="00974774">
              <w:t xml:space="preserve"> </w:t>
            </w:r>
          </w:p>
        </w:tc>
      </w:tr>
      <w:tr w:rsidR="005320B5" w:rsidRPr="00974774" w:rsidTr="00C05AA0">
        <w:trPr>
          <w:cantSplit/>
          <w:trHeight w:val="396"/>
        </w:trPr>
        <w:tc>
          <w:tcPr>
            <w:tcW w:w="3969" w:type="dxa"/>
            <w:tcBorders>
              <w:top w:val="nil"/>
              <w:left w:val="single" w:sz="8" w:space="0" w:color="000000"/>
              <w:bottom w:val="single" w:sz="8" w:space="0" w:color="000000"/>
              <w:right w:val="nil"/>
            </w:tcBorders>
            <w:shd w:val="clear" w:color="auto" w:fill="auto"/>
          </w:tcPr>
          <w:p w:rsidR="005320B5" w:rsidRPr="00974774" w:rsidRDefault="005320B5" w:rsidP="00C05AA0">
            <w:r w:rsidRPr="00974774">
              <w:t xml:space="preserve">e-mail </w:t>
            </w:r>
          </w:p>
        </w:tc>
        <w:tc>
          <w:tcPr>
            <w:tcW w:w="4962" w:type="dxa"/>
            <w:tcBorders>
              <w:top w:val="nil"/>
              <w:left w:val="nil"/>
              <w:bottom w:val="single" w:sz="8" w:space="0" w:color="000000"/>
              <w:right w:val="single" w:sz="8" w:space="0" w:color="000000"/>
            </w:tcBorders>
            <w:shd w:val="clear" w:color="auto" w:fill="auto"/>
          </w:tcPr>
          <w:p w:rsidR="005320B5" w:rsidRPr="00974774" w:rsidRDefault="005320B5" w:rsidP="00C05AA0">
            <w:r w:rsidRPr="00974774">
              <w:t>nkennedy@oxford.gov.uk</w:t>
            </w:r>
            <w:r w:rsidR="003A69C5" w:rsidRPr="00974774">
              <w:t xml:space="preserve"> </w:t>
            </w:r>
          </w:p>
        </w:tc>
      </w:tr>
    </w:tbl>
    <w:p w:rsidR="005320B5" w:rsidRPr="00974774" w:rsidRDefault="005320B5" w:rsidP="005320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081"/>
      </w:tblGrid>
      <w:tr w:rsidR="005320B5" w:rsidRPr="00974774" w:rsidTr="00C05AA0">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5320B5" w:rsidRPr="00974774" w:rsidRDefault="005320B5" w:rsidP="00C05AA0">
            <w:r w:rsidRPr="00974774">
              <w:t>Background Papers:</w:t>
            </w:r>
          </w:p>
        </w:tc>
      </w:tr>
      <w:tr w:rsidR="005320B5" w:rsidRPr="0016558A" w:rsidTr="00C05AA0">
        <w:tc>
          <w:tcPr>
            <w:tcW w:w="567" w:type="dxa"/>
            <w:tcBorders>
              <w:top w:val="single" w:sz="8" w:space="0" w:color="000000"/>
              <w:left w:val="single" w:sz="8" w:space="0" w:color="000000"/>
              <w:bottom w:val="single" w:sz="8" w:space="0" w:color="000000"/>
              <w:right w:val="nil"/>
            </w:tcBorders>
            <w:shd w:val="clear" w:color="auto" w:fill="auto"/>
          </w:tcPr>
          <w:p w:rsidR="005320B5" w:rsidRPr="00974774" w:rsidRDefault="005320B5" w:rsidP="00C05AA0">
            <w:r w:rsidRPr="00974774">
              <w:t>1</w:t>
            </w:r>
          </w:p>
        </w:tc>
        <w:tc>
          <w:tcPr>
            <w:tcW w:w="8364" w:type="dxa"/>
            <w:tcBorders>
              <w:top w:val="single" w:sz="8" w:space="0" w:color="000000"/>
              <w:left w:val="nil"/>
              <w:bottom w:val="single" w:sz="8" w:space="0" w:color="000000"/>
              <w:right w:val="single" w:sz="8" w:space="0" w:color="000000"/>
            </w:tcBorders>
          </w:tcPr>
          <w:p w:rsidR="005320B5" w:rsidRPr="0016558A" w:rsidRDefault="005320B5" w:rsidP="00C05AA0">
            <w:r w:rsidRPr="00974774">
              <w:t>None</w:t>
            </w:r>
          </w:p>
        </w:tc>
      </w:tr>
    </w:tbl>
    <w:p w:rsidR="00F4367A" w:rsidRPr="0016558A" w:rsidRDefault="00F4367A" w:rsidP="00013557"/>
    <w:sectPr w:rsidR="00F4367A" w:rsidRPr="0016558A" w:rsidSect="00894084">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304" w:left="1843" w:header="709"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4F" w:rsidRDefault="0094054F">
      <w:r>
        <w:separator/>
      </w:r>
    </w:p>
  </w:endnote>
  <w:endnote w:type="continuationSeparator" w:id="0">
    <w:p w:rsidR="0094054F" w:rsidRDefault="0094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umnst777 Lt BT">
    <w:altName w:val="Humanis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96" w:rsidRDefault="00CD3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505983"/>
      <w:docPartObj>
        <w:docPartGallery w:val="Page Numbers (Bottom of Page)"/>
        <w:docPartUnique/>
      </w:docPartObj>
    </w:sdtPr>
    <w:sdtEndPr>
      <w:rPr>
        <w:noProof/>
      </w:rPr>
    </w:sdtEndPr>
    <w:sdtContent>
      <w:p w:rsidR="00DF1848" w:rsidRDefault="00CD3F96">
        <w:pPr>
          <w:pStyle w:val="Footer"/>
          <w:jc w:val="center"/>
        </w:pPr>
      </w:p>
      <w:bookmarkStart w:id="1" w:name="_GoBack" w:displacedByCustomXml="next"/>
      <w:bookmarkEnd w:id="1" w:displacedByCustomXml="next"/>
    </w:sdtContent>
  </w:sdt>
  <w:p w:rsidR="00DF1848" w:rsidRPr="001D016D" w:rsidRDefault="00DF1848" w:rsidP="001D016D">
    <w:pP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96" w:rsidRDefault="00CD3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4F" w:rsidRDefault="0094054F">
      <w:r>
        <w:separator/>
      </w:r>
    </w:p>
  </w:footnote>
  <w:footnote w:type="continuationSeparator" w:id="0">
    <w:p w:rsidR="0094054F" w:rsidRDefault="00940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96" w:rsidRDefault="00CD3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96" w:rsidRDefault="00CD3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96" w:rsidRDefault="00CD3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ABBEDA"/>
    <w:multiLevelType w:val="hybridMultilevel"/>
    <w:tmpl w:val="786A27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5F6D16"/>
    <w:multiLevelType w:val="hybridMultilevel"/>
    <w:tmpl w:val="7ECAA2F8"/>
    <w:lvl w:ilvl="0" w:tplc="2A1CBEBE">
      <w:start w:val="52"/>
      <w:numFmt w:val="decimal"/>
      <w:lvlText w:val="%1"/>
      <w:lvlJc w:val="left"/>
      <w:pPr>
        <w:ind w:left="2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F81AA6"/>
    <w:multiLevelType w:val="hybridMultilevel"/>
    <w:tmpl w:val="0DE09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67D1F0F"/>
    <w:multiLevelType w:val="hybridMultilevel"/>
    <w:tmpl w:val="8F566F30"/>
    <w:lvl w:ilvl="0" w:tplc="08090017">
      <w:start w:val="1"/>
      <w:numFmt w:val="lowerLetter"/>
      <w:lvlText w:val="%1)"/>
      <w:lvlJc w:val="left"/>
      <w:pPr>
        <w:tabs>
          <w:tab w:val="num" w:pos="1495"/>
        </w:tabs>
        <w:ind w:left="1495" w:hanging="360"/>
      </w:pPr>
      <w:rPr>
        <w:rFonts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6" w15:restartNumberingAfterBreak="0">
    <w:nsid w:val="07590448"/>
    <w:multiLevelType w:val="hybridMultilevel"/>
    <w:tmpl w:val="619885FE"/>
    <w:lvl w:ilvl="0" w:tplc="A21EEAD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7EAE5FEC">
      <w:start w:val="44"/>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ED6AD0"/>
    <w:multiLevelType w:val="hybridMultilevel"/>
    <w:tmpl w:val="E69465D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color w:val="00B0F0"/>
      </w:rPr>
    </w:lvl>
    <w:lvl w:ilvl="2" w:tplc="A26223E6">
      <w:start w:val="46"/>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E42E20"/>
    <w:multiLevelType w:val="hybridMultilevel"/>
    <w:tmpl w:val="EE9A0DEE"/>
    <w:lvl w:ilvl="0" w:tplc="D98C8A66">
      <w:start w:val="1"/>
      <w:numFmt w:val="decimal"/>
      <w:lvlText w:val="%1."/>
      <w:lvlJc w:val="left"/>
      <w:pPr>
        <w:ind w:left="720" w:hanging="360"/>
      </w:pPr>
      <w:rPr>
        <w:b w:val="0"/>
      </w:rPr>
    </w:lvl>
    <w:lvl w:ilvl="1" w:tplc="E2B4CA5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BC02C5"/>
    <w:multiLevelType w:val="hybridMultilevel"/>
    <w:tmpl w:val="C2E0AEB0"/>
    <w:lvl w:ilvl="0" w:tplc="BB08A6D6">
      <w:start w:val="1"/>
      <w:numFmt w:val="lowerLetter"/>
      <w:lvlText w:val="(%1)"/>
      <w:lvlJc w:val="left"/>
      <w:pPr>
        <w:ind w:left="786" w:hanging="360"/>
      </w:pPr>
      <w:rPr>
        <w:rFonts w:hint="default"/>
      </w:rPr>
    </w:lvl>
    <w:lvl w:ilvl="1" w:tplc="08090017">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5BD25CD"/>
    <w:multiLevelType w:val="hybridMultilevel"/>
    <w:tmpl w:val="C3BECDC8"/>
    <w:lvl w:ilvl="0" w:tplc="5E58F05A">
      <w:start w:val="48"/>
      <w:numFmt w:val="decimal"/>
      <w:lvlText w:val="%1"/>
      <w:lvlJc w:val="left"/>
      <w:pPr>
        <w:ind w:left="2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9419DE"/>
    <w:multiLevelType w:val="hybridMultilevel"/>
    <w:tmpl w:val="43FEDC16"/>
    <w:lvl w:ilvl="0" w:tplc="D7FC6E20">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C96DA1"/>
    <w:multiLevelType w:val="hybridMultilevel"/>
    <w:tmpl w:val="16EA6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E803E28"/>
    <w:multiLevelType w:val="hybridMultilevel"/>
    <w:tmpl w:val="A9D4971C"/>
    <w:lvl w:ilvl="0" w:tplc="FB64E17E">
      <w:start w:val="70"/>
      <w:numFmt w:val="decimal"/>
      <w:lvlText w:val="%1."/>
      <w:lvlJc w:val="left"/>
      <w:pPr>
        <w:ind w:left="144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980FC5"/>
    <w:multiLevelType w:val="hybridMultilevel"/>
    <w:tmpl w:val="7144C608"/>
    <w:lvl w:ilvl="0" w:tplc="A21EEADC">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12967F0"/>
    <w:multiLevelType w:val="hybridMultilevel"/>
    <w:tmpl w:val="75CE0208"/>
    <w:lvl w:ilvl="0" w:tplc="DC3808BA">
      <w:start w:val="61"/>
      <w:numFmt w:val="decimal"/>
      <w:lvlText w:val="%1."/>
      <w:lvlJc w:val="left"/>
      <w:pPr>
        <w:tabs>
          <w:tab w:val="num" w:pos="1440"/>
        </w:tabs>
        <w:ind w:left="144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FF1563"/>
    <w:multiLevelType w:val="hybridMultilevel"/>
    <w:tmpl w:val="47D2B0C6"/>
    <w:lvl w:ilvl="0" w:tplc="5D504646">
      <w:start w:val="32"/>
      <w:numFmt w:val="decimal"/>
      <w:lvlText w:val="%1"/>
      <w:lvlJc w:val="left"/>
      <w:pPr>
        <w:ind w:left="1170" w:hanging="360"/>
      </w:pPr>
      <w:rPr>
        <w:rFonts w:ascii="Arial" w:eastAsia="Times New Roman" w:hAnsi="Arial"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2544680D"/>
    <w:multiLevelType w:val="hybridMultilevel"/>
    <w:tmpl w:val="D716EDCC"/>
    <w:lvl w:ilvl="0" w:tplc="08090001">
      <w:start w:val="1"/>
      <w:numFmt w:val="bullet"/>
      <w:lvlText w:val=""/>
      <w:lvlJc w:val="left"/>
      <w:pPr>
        <w:ind w:left="1080" w:hanging="360"/>
      </w:pPr>
      <w:rPr>
        <w:rFonts w:ascii="Symbol" w:hAnsi="Symbol" w:hint="default"/>
      </w:rPr>
    </w:lvl>
    <w:lvl w:ilvl="1" w:tplc="6D720CB8">
      <w:start w:val="1"/>
      <w:numFmt w:val="lowerRoman"/>
      <w:lvlText w:val="%2."/>
      <w:lvlJc w:val="left"/>
      <w:pPr>
        <w:ind w:left="1800" w:hanging="360"/>
      </w:pPr>
      <w:rPr>
        <w:rFonts w:hint="default"/>
        <w:color w:val="00B0F0"/>
      </w:rPr>
    </w:lvl>
    <w:lvl w:ilvl="2" w:tplc="A26223E6">
      <w:start w:val="46"/>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A13ECF"/>
    <w:multiLevelType w:val="hybridMultilevel"/>
    <w:tmpl w:val="43FEDC16"/>
    <w:lvl w:ilvl="0" w:tplc="D7FC6E2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D02CAD"/>
    <w:multiLevelType w:val="hybridMultilevel"/>
    <w:tmpl w:val="4364A8FA"/>
    <w:lvl w:ilvl="0" w:tplc="08090017">
      <w:start w:val="1"/>
      <w:numFmt w:val="lowerLetter"/>
      <w:lvlText w:val="%1)"/>
      <w:lvlJc w:val="left"/>
      <w:pPr>
        <w:ind w:left="1789" w:hanging="360"/>
      </w:pPr>
      <w:rPr>
        <w:rFonts w:hint="default"/>
        <w:b w:val="0"/>
        <w:sz w:val="24"/>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0" w15:restartNumberingAfterBreak="0">
    <w:nsid w:val="359A0F7B"/>
    <w:multiLevelType w:val="hybridMultilevel"/>
    <w:tmpl w:val="2AC66F52"/>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1" w15:restartNumberingAfterBreak="0">
    <w:nsid w:val="35B04E0A"/>
    <w:multiLevelType w:val="hybridMultilevel"/>
    <w:tmpl w:val="2FF64370"/>
    <w:lvl w:ilvl="0" w:tplc="AFA25F0A">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180"/>
      </w:pPr>
      <w:rPr>
        <w:rFonts w:ascii="Wingdings" w:hAnsi="Wingdings" w:hint="default"/>
      </w:rPr>
    </w:lvl>
    <w:lvl w:ilvl="3" w:tplc="B682395E">
      <w:start w:val="37"/>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646496D"/>
    <w:multiLevelType w:val="hybridMultilevel"/>
    <w:tmpl w:val="4F9A5F2C"/>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3" w15:restartNumberingAfterBreak="0">
    <w:nsid w:val="36547D1C"/>
    <w:multiLevelType w:val="hybridMultilevel"/>
    <w:tmpl w:val="E6B8B584"/>
    <w:lvl w:ilvl="0" w:tplc="9A367BD0">
      <w:start w:val="4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352083"/>
    <w:multiLevelType w:val="hybridMultilevel"/>
    <w:tmpl w:val="18B40A10"/>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25" w15:restartNumberingAfterBreak="0">
    <w:nsid w:val="57B74390"/>
    <w:multiLevelType w:val="hybridMultilevel"/>
    <w:tmpl w:val="ABA21BFE"/>
    <w:lvl w:ilvl="0" w:tplc="21AAEA28">
      <w:start w:val="47"/>
      <w:numFmt w:val="decimal"/>
      <w:lvlText w:val="%1"/>
      <w:lvlJc w:val="left"/>
      <w:pPr>
        <w:ind w:left="2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A74A3"/>
    <w:multiLevelType w:val="hybridMultilevel"/>
    <w:tmpl w:val="81DAF072"/>
    <w:lvl w:ilvl="0" w:tplc="DCA4165A">
      <w:start w:val="1"/>
      <w:numFmt w:val="decimal"/>
      <w:lvlText w:val="%1"/>
      <w:lvlJc w:val="left"/>
      <w:pPr>
        <w:ind w:left="744"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403129"/>
    <w:multiLevelType w:val="hybridMultilevel"/>
    <w:tmpl w:val="3F46D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165338A"/>
    <w:multiLevelType w:val="hybridMultilevel"/>
    <w:tmpl w:val="FB1E5EB2"/>
    <w:lvl w:ilvl="0" w:tplc="08090001">
      <w:start w:val="1"/>
      <w:numFmt w:val="bullet"/>
      <w:lvlText w:val=""/>
      <w:lvlJc w:val="left"/>
      <w:pPr>
        <w:tabs>
          <w:tab w:val="num" w:pos="1080"/>
        </w:tabs>
        <w:ind w:left="1080" w:hanging="360"/>
      </w:pPr>
      <w:rPr>
        <w:rFonts w:ascii="Symbol" w:hAnsi="Symbol" w:hint="default"/>
        <w:color w:val="000080"/>
      </w:rPr>
    </w:lvl>
    <w:lvl w:ilvl="1" w:tplc="08090017">
      <w:start w:val="1"/>
      <w:numFmt w:val="lowerLetter"/>
      <w:lvlText w:val="%2)"/>
      <w:lvlJc w:val="left"/>
      <w:pPr>
        <w:tabs>
          <w:tab w:val="num" w:pos="1440"/>
        </w:tabs>
        <w:ind w:left="1440" w:hanging="360"/>
      </w:pPr>
      <w:rPr>
        <w:rFonts w:hint="default"/>
        <w:color w:val="00008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D51C1D"/>
    <w:multiLevelType w:val="hybridMultilevel"/>
    <w:tmpl w:val="941EAFE6"/>
    <w:lvl w:ilvl="0" w:tplc="4118A17E">
      <w:start w:val="22"/>
      <w:numFmt w:val="decimal"/>
      <w:lvlText w:val="%1"/>
      <w:lvlJc w:val="left"/>
      <w:pPr>
        <w:ind w:left="744"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1C3354"/>
    <w:multiLevelType w:val="hybridMultilevel"/>
    <w:tmpl w:val="9FAE3EE6"/>
    <w:lvl w:ilvl="0" w:tplc="9B2C63FA">
      <w:start w:val="1"/>
      <w:numFmt w:val="bullet"/>
      <w:lvlText w:val=""/>
      <w:lvlJc w:val="left"/>
      <w:pPr>
        <w:tabs>
          <w:tab w:val="num" w:pos="1080"/>
        </w:tabs>
        <w:ind w:left="1080" w:hanging="360"/>
      </w:pPr>
      <w:rPr>
        <w:rFonts w:ascii="Wingdings" w:hAnsi="Wingdings" w:hint="default"/>
        <w:color w:val="000080"/>
      </w:rPr>
    </w:lvl>
    <w:lvl w:ilvl="1" w:tplc="08090017">
      <w:start w:val="1"/>
      <w:numFmt w:val="lowerLetter"/>
      <w:lvlText w:val="%2)"/>
      <w:lvlJc w:val="left"/>
      <w:pPr>
        <w:tabs>
          <w:tab w:val="num" w:pos="1440"/>
        </w:tabs>
        <w:ind w:left="1440" w:hanging="360"/>
      </w:pPr>
      <w:rPr>
        <w:rFonts w:hint="default"/>
        <w:color w:val="00008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450C4"/>
    <w:multiLevelType w:val="hybridMultilevel"/>
    <w:tmpl w:val="90B6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2606EC"/>
    <w:multiLevelType w:val="hybridMultilevel"/>
    <w:tmpl w:val="3314EC76"/>
    <w:lvl w:ilvl="0" w:tplc="AFA25F0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start w:val="1"/>
      <w:numFmt w:val="lowerRoman"/>
      <w:lvlText w:val="%3."/>
      <w:lvlJc w:val="right"/>
      <w:pPr>
        <w:ind w:left="2520" w:hanging="180"/>
      </w:pPr>
    </w:lvl>
    <w:lvl w:ilvl="3" w:tplc="09405888">
      <w:start w:val="1"/>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2CA01D2"/>
    <w:multiLevelType w:val="hybridMultilevel"/>
    <w:tmpl w:val="D8AE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034E3"/>
    <w:multiLevelType w:val="hybridMultilevel"/>
    <w:tmpl w:val="46B283B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color w:val="00B0F0"/>
      </w:rPr>
    </w:lvl>
    <w:lvl w:ilvl="2" w:tplc="A26223E6">
      <w:start w:val="46"/>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1A0084"/>
    <w:multiLevelType w:val="hybridMultilevel"/>
    <w:tmpl w:val="5F7C77C8"/>
    <w:lvl w:ilvl="0" w:tplc="3DB82C28">
      <w:start w:val="31"/>
      <w:numFmt w:val="decimal"/>
      <w:pStyle w:val="bParagraphtext"/>
      <w:lvlText w:val="%1."/>
      <w:lvlJc w:val="left"/>
      <w:pPr>
        <w:ind w:left="360" w:hanging="360"/>
      </w:pPr>
      <w:rPr>
        <w:rFonts w:hint="default"/>
      </w:rPr>
    </w:lvl>
    <w:lvl w:ilvl="1" w:tplc="D1183F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796B99"/>
    <w:multiLevelType w:val="hybridMultilevel"/>
    <w:tmpl w:val="431AC142"/>
    <w:lvl w:ilvl="0" w:tplc="FD10061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980325"/>
    <w:multiLevelType w:val="hybridMultilevel"/>
    <w:tmpl w:val="85105FF0"/>
    <w:lvl w:ilvl="0" w:tplc="BB5A0F4A">
      <w:start w:val="33"/>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C85E6C"/>
    <w:multiLevelType w:val="hybridMultilevel"/>
    <w:tmpl w:val="04B01158"/>
    <w:lvl w:ilvl="0" w:tplc="A67ECEFE">
      <w:start w:val="3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32"/>
  </w:num>
  <w:num w:numId="3">
    <w:abstractNumId w:val="2"/>
  </w:num>
  <w:num w:numId="4">
    <w:abstractNumId w:val="1"/>
  </w:num>
  <w:num w:numId="5">
    <w:abstractNumId w:val="36"/>
  </w:num>
  <w:num w:numId="6">
    <w:abstractNumId w:val="9"/>
  </w:num>
  <w:num w:numId="7">
    <w:abstractNumId w:val="36"/>
    <w:lvlOverride w:ilvl="0">
      <w:startOverride w:val="1"/>
    </w:lvlOverride>
  </w:num>
  <w:num w:numId="8">
    <w:abstractNumId w:val="33"/>
  </w:num>
  <w:num w:numId="9">
    <w:abstractNumId w:val="21"/>
  </w:num>
  <w:num w:numId="10">
    <w:abstractNumId w:val="6"/>
  </w:num>
  <w:num w:numId="11">
    <w:abstractNumId w:val="39"/>
  </w:num>
  <w:num w:numId="12">
    <w:abstractNumId w:val="12"/>
  </w:num>
  <w:num w:numId="13">
    <w:abstractNumId w:val="17"/>
  </w:num>
  <w:num w:numId="14">
    <w:abstractNumId w:val="24"/>
  </w:num>
  <w:num w:numId="15">
    <w:abstractNumId w:val="4"/>
  </w:num>
  <w:num w:numId="16">
    <w:abstractNumId w:val="31"/>
  </w:num>
  <w:num w:numId="17">
    <w:abstractNumId w:val="30"/>
  </w:num>
  <w:num w:numId="18">
    <w:abstractNumId w:val="5"/>
  </w:num>
  <w:num w:numId="19">
    <w:abstractNumId w:val="0"/>
  </w:num>
  <w:num w:numId="20">
    <w:abstractNumId w:val="20"/>
  </w:num>
  <w:num w:numId="21">
    <w:abstractNumId w:val="34"/>
  </w:num>
  <w:num w:numId="22">
    <w:abstractNumId w:val="22"/>
  </w:num>
  <w:num w:numId="23">
    <w:abstractNumId w:val="15"/>
  </w:num>
  <w:num w:numId="24">
    <w:abstractNumId w:val="19"/>
  </w:num>
  <w:num w:numId="25">
    <w:abstractNumId w:val="13"/>
  </w:num>
  <w:num w:numId="26">
    <w:abstractNumId w:val="18"/>
  </w:num>
  <w:num w:numId="27">
    <w:abstractNumId w:val="11"/>
  </w:num>
  <w:num w:numId="28">
    <w:abstractNumId w:val="37"/>
  </w:num>
  <w:num w:numId="29">
    <w:abstractNumId w:val="28"/>
  </w:num>
  <w:num w:numId="30">
    <w:abstractNumId w:val="36"/>
  </w:num>
  <w:num w:numId="31">
    <w:abstractNumId w:val="38"/>
  </w:num>
  <w:num w:numId="32">
    <w:abstractNumId w:val="36"/>
  </w:num>
  <w:num w:numId="33">
    <w:abstractNumId w:val="23"/>
  </w:num>
  <w:num w:numId="34">
    <w:abstractNumId w:val="8"/>
  </w:num>
  <w:num w:numId="35">
    <w:abstractNumId w:val="36"/>
  </w:num>
  <w:num w:numId="36">
    <w:abstractNumId w:val="25"/>
  </w:num>
  <w:num w:numId="37">
    <w:abstractNumId w:val="27"/>
  </w:num>
  <w:num w:numId="38">
    <w:abstractNumId w:val="26"/>
  </w:num>
  <w:num w:numId="39">
    <w:abstractNumId w:val="29"/>
  </w:num>
  <w:num w:numId="40">
    <w:abstractNumId w:val="16"/>
  </w:num>
  <w:num w:numId="41">
    <w:abstractNumId w:val="35"/>
  </w:num>
  <w:num w:numId="42">
    <w:abstractNumId w:val="7"/>
  </w:num>
  <w:num w:numId="43">
    <w:abstractNumId w:val="10"/>
  </w:num>
  <w:num w:numId="4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121"/>
    <w:rsid w:val="00000796"/>
    <w:rsid w:val="00000801"/>
    <w:rsid w:val="00001615"/>
    <w:rsid w:val="000017A0"/>
    <w:rsid w:val="00001F53"/>
    <w:rsid w:val="0000244F"/>
    <w:rsid w:val="00002DE1"/>
    <w:rsid w:val="00003F37"/>
    <w:rsid w:val="00004448"/>
    <w:rsid w:val="0000468F"/>
    <w:rsid w:val="000046A8"/>
    <w:rsid w:val="000055D7"/>
    <w:rsid w:val="00005687"/>
    <w:rsid w:val="00006CD9"/>
    <w:rsid w:val="00006EE7"/>
    <w:rsid w:val="00011409"/>
    <w:rsid w:val="00013557"/>
    <w:rsid w:val="0001377A"/>
    <w:rsid w:val="000148E2"/>
    <w:rsid w:val="00014B46"/>
    <w:rsid w:val="00015264"/>
    <w:rsid w:val="000152DD"/>
    <w:rsid w:val="00016AF4"/>
    <w:rsid w:val="0002042E"/>
    <w:rsid w:val="0002084D"/>
    <w:rsid w:val="00022161"/>
    <w:rsid w:val="0002234D"/>
    <w:rsid w:val="00023C36"/>
    <w:rsid w:val="0002616A"/>
    <w:rsid w:val="00026D0F"/>
    <w:rsid w:val="00026D54"/>
    <w:rsid w:val="00027E8E"/>
    <w:rsid w:val="00027EEA"/>
    <w:rsid w:val="000306A5"/>
    <w:rsid w:val="00030814"/>
    <w:rsid w:val="00031F67"/>
    <w:rsid w:val="0003345F"/>
    <w:rsid w:val="000341ED"/>
    <w:rsid w:val="00035FE8"/>
    <w:rsid w:val="00036B31"/>
    <w:rsid w:val="00036B83"/>
    <w:rsid w:val="0003781E"/>
    <w:rsid w:val="000403CF"/>
    <w:rsid w:val="000405E7"/>
    <w:rsid w:val="000409F1"/>
    <w:rsid w:val="00040FE0"/>
    <w:rsid w:val="00041C79"/>
    <w:rsid w:val="00041DBF"/>
    <w:rsid w:val="00042A94"/>
    <w:rsid w:val="00042E19"/>
    <w:rsid w:val="000433C7"/>
    <w:rsid w:val="00044604"/>
    <w:rsid w:val="0004559A"/>
    <w:rsid w:val="0004668D"/>
    <w:rsid w:val="00046E29"/>
    <w:rsid w:val="00046F8E"/>
    <w:rsid w:val="000500E3"/>
    <w:rsid w:val="00050969"/>
    <w:rsid w:val="000515AC"/>
    <w:rsid w:val="000527E1"/>
    <w:rsid w:val="00052AE4"/>
    <w:rsid w:val="00052F09"/>
    <w:rsid w:val="0005334B"/>
    <w:rsid w:val="000552C7"/>
    <w:rsid w:val="00056263"/>
    <w:rsid w:val="00056945"/>
    <w:rsid w:val="00061CDD"/>
    <w:rsid w:val="0006247D"/>
    <w:rsid w:val="00062BEC"/>
    <w:rsid w:val="0006315A"/>
    <w:rsid w:val="00063401"/>
    <w:rsid w:val="000651D3"/>
    <w:rsid w:val="00065297"/>
    <w:rsid w:val="00066AAC"/>
    <w:rsid w:val="000670D8"/>
    <w:rsid w:val="00067B8A"/>
    <w:rsid w:val="000700E7"/>
    <w:rsid w:val="000719A5"/>
    <w:rsid w:val="00071B82"/>
    <w:rsid w:val="00071EA0"/>
    <w:rsid w:val="00072918"/>
    <w:rsid w:val="00072E78"/>
    <w:rsid w:val="000731FA"/>
    <w:rsid w:val="00074897"/>
    <w:rsid w:val="00075169"/>
    <w:rsid w:val="00076048"/>
    <w:rsid w:val="000761E0"/>
    <w:rsid w:val="00076698"/>
    <w:rsid w:val="00077AB1"/>
    <w:rsid w:val="0008046C"/>
    <w:rsid w:val="0008087E"/>
    <w:rsid w:val="00084584"/>
    <w:rsid w:val="000851F2"/>
    <w:rsid w:val="00086317"/>
    <w:rsid w:val="0008651B"/>
    <w:rsid w:val="00087185"/>
    <w:rsid w:val="00087F77"/>
    <w:rsid w:val="000901E3"/>
    <w:rsid w:val="00090350"/>
    <w:rsid w:val="000907D2"/>
    <w:rsid w:val="000908BF"/>
    <w:rsid w:val="000909AE"/>
    <w:rsid w:val="00090F74"/>
    <w:rsid w:val="0009116B"/>
    <w:rsid w:val="000911F3"/>
    <w:rsid w:val="00091A57"/>
    <w:rsid w:val="00091D62"/>
    <w:rsid w:val="0009213C"/>
    <w:rsid w:val="0009227E"/>
    <w:rsid w:val="000925F6"/>
    <w:rsid w:val="00093DE6"/>
    <w:rsid w:val="0009448D"/>
    <w:rsid w:val="00094D1E"/>
    <w:rsid w:val="00094D77"/>
    <w:rsid w:val="00095112"/>
    <w:rsid w:val="00095D72"/>
    <w:rsid w:val="00096293"/>
    <w:rsid w:val="000967E9"/>
    <w:rsid w:val="000973F8"/>
    <w:rsid w:val="0009753F"/>
    <w:rsid w:val="00097FFC"/>
    <w:rsid w:val="000A1460"/>
    <w:rsid w:val="000A1703"/>
    <w:rsid w:val="000A18C0"/>
    <w:rsid w:val="000A2AA5"/>
    <w:rsid w:val="000A2BAF"/>
    <w:rsid w:val="000A3409"/>
    <w:rsid w:val="000A3B4C"/>
    <w:rsid w:val="000A4CA2"/>
    <w:rsid w:val="000A6BA1"/>
    <w:rsid w:val="000B0272"/>
    <w:rsid w:val="000B17F5"/>
    <w:rsid w:val="000B1DBE"/>
    <w:rsid w:val="000B22AA"/>
    <w:rsid w:val="000B26A3"/>
    <w:rsid w:val="000B280E"/>
    <w:rsid w:val="000B3050"/>
    <w:rsid w:val="000B366D"/>
    <w:rsid w:val="000B3A12"/>
    <w:rsid w:val="000B44CB"/>
    <w:rsid w:val="000B4FFC"/>
    <w:rsid w:val="000B6B79"/>
    <w:rsid w:val="000B711E"/>
    <w:rsid w:val="000B790A"/>
    <w:rsid w:val="000C11C5"/>
    <w:rsid w:val="000C143A"/>
    <w:rsid w:val="000C34F2"/>
    <w:rsid w:val="000C480C"/>
    <w:rsid w:val="000C5168"/>
    <w:rsid w:val="000C56AB"/>
    <w:rsid w:val="000C5CA1"/>
    <w:rsid w:val="000C7969"/>
    <w:rsid w:val="000C7D95"/>
    <w:rsid w:val="000D139F"/>
    <w:rsid w:val="000D1680"/>
    <w:rsid w:val="000D2952"/>
    <w:rsid w:val="000D39E1"/>
    <w:rsid w:val="000D4065"/>
    <w:rsid w:val="000D4472"/>
    <w:rsid w:val="000D4A39"/>
    <w:rsid w:val="000D6B54"/>
    <w:rsid w:val="000D7025"/>
    <w:rsid w:val="000D75E5"/>
    <w:rsid w:val="000E1129"/>
    <w:rsid w:val="000E194D"/>
    <w:rsid w:val="000E47F3"/>
    <w:rsid w:val="000E565C"/>
    <w:rsid w:val="000E5A24"/>
    <w:rsid w:val="000E6258"/>
    <w:rsid w:val="000E6817"/>
    <w:rsid w:val="000F0941"/>
    <w:rsid w:val="000F2367"/>
    <w:rsid w:val="000F3187"/>
    <w:rsid w:val="000F32AB"/>
    <w:rsid w:val="000F51FB"/>
    <w:rsid w:val="000F5AB8"/>
    <w:rsid w:val="000F7BF7"/>
    <w:rsid w:val="001012FF"/>
    <w:rsid w:val="0010339A"/>
    <w:rsid w:val="0010402D"/>
    <w:rsid w:val="00105A88"/>
    <w:rsid w:val="00106D5B"/>
    <w:rsid w:val="00107DF2"/>
    <w:rsid w:val="00111976"/>
    <w:rsid w:val="00111A9E"/>
    <w:rsid w:val="00111ACB"/>
    <w:rsid w:val="001167B2"/>
    <w:rsid w:val="00117F1E"/>
    <w:rsid w:val="00120E99"/>
    <w:rsid w:val="00121B5A"/>
    <w:rsid w:val="00123FCB"/>
    <w:rsid w:val="00124796"/>
    <w:rsid w:val="00124BC9"/>
    <w:rsid w:val="00125722"/>
    <w:rsid w:val="00131620"/>
    <w:rsid w:val="00131907"/>
    <w:rsid w:val="0013316B"/>
    <w:rsid w:val="00133F0E"/>
    <w:rsid w:val="001341E8"/>
    <w:rsid w:val="00136D03"/>
    <w:rsid w:val="00137B85"/>
    <w:rsid w:val="001416DD"/>
    <w:rsid w:val="00142103"/>
    <w:rsid w:val="00142175"/>
    <w:rsid w:val="001427E1"/>
    <w:rsid w:val="00143CAE"/>
    <w:rsid w:val="00144F8E"/>
    <w:rsid w:val="001450F5"/>
    <w:rsid w:val="00145219"/>
    <w:rsid w:val="00146DDD"/>
    <w:rsid w:val="00147B5A"/>
    <w:rsid w:val="00147DDB"/>
    <w:rsid w:val="00150735"/>
    <w:rsid w:val="001507C4"/>
    <w:rsid w:val="001509CB"/>
    <w:rsid w:val="00153D29"/>
    <w:rsid w:val="00153EA3"/>
    <w:rsid w:val="001542C7"/>
    <w:rsid w:val="001543E6"/>
    <w:rsid w:val="0015635F"/>
    <w:rsid w:val="00156624"/>
    <w:rsid w:val="0015678D"/>
    <w:rsid w:val="001570E1"/>
    <w:rsid w:val="00157FF8"/>
    <w:rsid w:val="001626FF"/>
    <w:rsid w:val="00163249"/>
    <w:rsid w:val="00163E6D"/>
    <w:rsid w:val="001643B0"/>
    <w:rsid w:val="0016558A"/>
    <w:rsid w:val="001667C4"/>
    <w:rsid w:val="00166E33"/>
    <w:rsid w:val="0016721A"/>
    <w:rsid w:val="00167287"/>
    <w:rsid w:val="00167B6A"/>
    <w:rsid w:val="0017012D"/>
    <w:rsid w:val="001701DE"/>
    <w:rsid w:val="00170E22"/>
    <w:rsid w:val="001718F2"/>
    <w:rsid w:val="00173063"/>
    <w:rsid w:val="00173676"/>
    <w:rsid w:val="0017448C"/>
    <w:rsid w:val="00174B19"/>
    <w:rsid w:val="00174C2A"/>
    <w:rsid w:val="00175F14"/>
    <w:rsid w:val="001771D2"/>
    <w:rsid w:val="0018195F"/>
    <w:rsid w:val="0018345C"/>
    <w:rsid w:val="00183BCD"/>
    <w:rsid w:val="00184310"/>
    <w:rsid w:val="00185A24"/>
    <w:rsid w:val="001860AC"/>
    <w:rsid w:val="001869A9"/>
    <w:rsid w:val="00187083"/>
    <w:rsid w:val="00190022"/>
    <w:rsid w:val="00190B23"/>
    <w:rsid w:val="00190E00"/>
    <w:rsid w:val="00190F4E"/>
    <w:rsid w:val="001913B3"/>
    <w:rsid w:val="00192F92"/>
    <w:rsid w:val="0019390A"/>
    <w:rsid w:val="00193ACD"/>
    <w:rsid w:val="001948EF"/>
    <w:rsid w:val="00195327"/>
    <w:rsid w:val="001953E3"/>
    <w:rsid w:val="0019639E"/>
    <w:rsid w:val="00196E70"/>
    <w:rsid w:val="001A0CCB"/>
    <w:rsid w:val="001A402E"/>
    <w:rsid w:val="001A43DD"/>
    <w:rsid w:val="001A54CF"/>
    <w:rsid w:val="001A704F"/>
    <w:rsid w:val="001A783D"/>
    <w:rsid w:val="001B00EF"/>
    <w:rsid w:val="001B0A3E"/>
    <w:rsid w:val="001B1636"/>
    <w:rsid w:val="001B2550"/>
    <w:rsid w:val="001B289F"/>
    <w:rsid w:val="001B346B"/>
    <w:rsid w:val="001B42FC"/>
    <w:rsid w:val="001B4707"/>
    <w:rsid w:val="001B4771"/>
    <w:rsid w:val="001B5807"/>
    <w:rsid w:val="001B64A3"/>
    <w:rsid w:val="001B65B3"/>
    <w:rsid w:val="001B7C0F"/>
    <w:rsid w:val="001C0024"/>
    <w:rsid w:val="001C3906"/>
    <w:rsid w:val="001C3E00"/>
    <w:rsid w:val="001C53C6"/>
    <w:rsid w:val="001C5E0F"/>
    <w:rsid w:val="001C6317"/>
    <w:rsid w:val="001C7745"/>
    <w:rsid w:val="001D016D"/>
    <w:rsid w:val="001D0B6E"/>
    <w:rsid w:val="001D0E52"/>
    <w:rsid w:val="001D1776"/>
    <w:rsid w:val="001D1F21"/>
    <w:rsid w:val="001D24FF"/>
    <w:rsid w:val="001D265F"/>
    <w:rsid w:val="001D3E88"/>
    <w:rsid w:val="001D4B01"/>
    <w:rsid w:val="001D5D72"/>
    <w:rsid w:val="001D788D"/>
    <w:rsid w:val="001E0C13"/>
    <w:rsid w:val="001E12E1"/>
    <w:rsid w:val="001E143D"/>
    <w:rsid w:val="001E18BE"/>
    <w:rsid w:val="001E4A65"/>
    <w:rsid w:val="001E5709"/>
    <w:rsid w:val="001E5917"/>
    <w:rsid w:val="001E5E64"/>
    <w:rsid w:val="001E7263"/>
    <w:rsid w:val="001F0225"/>
    <w:rsid w:val="001F09D5"/>
    <w:rsid w:val="001F0B7F"/>
    <w:rsid w:val="001F0DAB"/>
    <w:rsid w:val="001F26D7"/>
    <w:rsid w:val="001F439F"/>
    <w:rsid w:val="001F4588"/>
    <w:rsid w:val="001F5C07"/>
    <w:rsid w:val="001F5CFF"/>
    <w:rsid w:val="001F7354"/>
    <w:rsid w:val="001F7413"/>
    <w:rsid w:val="001F74AB"/>
    <w:rsid w:val="001F796B"/>
    <w:rsid w:val="002003B9"/>
    <w:rsid w:val="0020073C"/>
    <w:rsid w:val="00200AA0"/>
    <w:rsid w:val="00200E6E"/>
    <w:rsid w:val="00201D70"/>
    <w:rsid w:val="002022A8"/>
    <w:rsid w:val="002036F8"/>
    <w:rsid w:val="002039DE"/>
    <w:rsid w:val="00203A65"/>
    <w:rsid w:val="00203B49"/>
    <w:rsid w:val="0020506E"/>
    <w:rsid w:val="0020684F"/>
    <w:rsid w:val="00206D54"/>
    <w:rsid w:val="002073BE"/>
    <w:rsid w:val="002104DE"/>
    <w:rsid w:val="00210DAE"/>
    <w:rsid w:val="002131E9"/>
    <w:rsid w:val="002146DC"/>
    <w:rsid w:val="0021524C"/>
    <w:rsid w:val="00215CF8"/>
    <w:rsid w:val="0021644E"/>
    <w:rsid w:val="0021658F"/>
    <w:rsid w:val="0021676D"/>
    <w:rsid w:val="0021693F"/>
    <w:rsid w:val="00216CF7"/>
    <w:rsid w:val="00221EF2"/>
    <w:rsid w:val="00222D20"/>
    <w:rsid w:val="002258B3"/>
    <w:rsid w:val="0022596E"/>
    <w:rsid w:val="00225ADA"/>
    <w:rsid w:val="00225C59"/>
    <w:rsid w:val="0022699B"/>
    <w:rsid w:val="00226A94"/>
    <w:rsid w:val="00227495"/>
    <w:rsid w:val="00227B6B"/>
    <w:rsid w:val="00227DD2"/>
    <w:rsid w:val="00227E30"/>
    <w:rsid w:val="0023019A"/>
    <w:rsid w:val="00230A3A"/>
    <w:rsid w:val="00232487"/>
    <w:rsid w:val="00232636"/>
    <w:rsid w:val="00233056"/>
    <w:rsid w:val="00233862"/>
    <w:rsid w:val="00234621"/>
    <w:rsid w:val="00234B0F"/>
    <w:rsid w:val="00234C2B"/>
    <w:rsid w:val="00235508"/>
    <w:rsid w:val="002367CC"/>
    <w:rsid w:val="00236C9D"/>
    <w:rsid w:val="00240C1D"/>
    <w:rsid w:val="0024181A"/>
    <w:rsid w:val="00242A68"/>
    <w:rsid w:val="00243A4A"/>
    <w:rsid w:val="00244063"/>
    <w:rsid w:val="002451B9"/>
    <w:rsid w:val="002468A6"/>
    <w:rsid w:val="00251FED"/>
    <w:rsid w:val="0025200E"/>
    <w:rsid w:val="002524B1"/>
    <w:rsid w:val="00253532"/>
    <w:rsid w:val="00255742"/>
    <w:rsid w:val="002562AD"/>
    <w:rsid w:val="00256692"/>
    <w:rsid w:val="002607A3"/>
    <w:rsid w:val="002609D1"/>
    <w:rsid w:val="00262A28"/>
    <w:rsid w:val="00263B2F"/>
    <w:rsid w:val="002649E1"/>
    <w:rsid w:val="0026567E"/>
    <w:rsid w:val="002673A2"/>
    <w:rsid w:val="00270217"/>
    <w:rsid w:val="00270C71"/>
    <w:rsid w:val="00270DA7"/>
    <w:rsid w:val="002719F1"/>
    <w:rsid w:val="00272551"/>
    <w:rsid w:val="002738FC"/>
    <w:rsid w:val="002757F0"/>
    <w:rsid w:val="002763B9"/>
    <w:rsid w:val="00277FD6"/>
    <w:rsid w:val="00280C4A"/>
    <w:rsid w:val="00281147"/>
    <w:rsid w:val="00281594"/>
    <w:rsid w:val="002839F9"/>
    <w:rsid w:val="002843AC"/>
    <w:rsid w:val="00284718"/>
    <w:rsid w:val="00284FA5"/>
    <w:rsid w:val="00285236"/>
    <w:rsid w:val="00285E87"/>
    <w:rsid w:val="00287177"/>
    <w:rsid w:val="00287523"/>
    <w:rsid w:val="00287B19"/>
    <w:rsid w:val="00291CB6"/>
    <w:rsid w:val="0029333C"/>
    <w:rsid w:val="00293342"/>
    <w:rsid w:val="0029342D"/>
    <w:rsid w:val="00293933"/>
    <w:rsid w:val="00294822"/>
    <w:rsid w:val="00294C9E"/>
    <w:rsid w:val="00294F6A"/>
    <w:rsid w:val="002950EF"/>
    <w:rsid w:val="00295D59"/>
    <w:rsid w:val="002968ED"/>
    <w:rsid w:val="00296FCF"/>
    <w:rsid w:val="0029733D"/>
    <w:rsid w:val="00297D1F"/>
    <w:rsid w:val="002A0CCC"/>
    <w:rsid w:val="002A1D59"/>
    <w:rsid w:val="002A1F28"/>
    <w:rsid w:val="002A213A"/>
    <w:rsid w:val="002A3493"/>
    <w:rsid w:val="002A3AB9"/>
    <w:rsid w:val="002A4AB7"/>
    <w:rsid w:val="002A4CDA"/>
    <w:rsid w:val="002A573D"/>
    <w:rsid w:val="002A6EB0"/>
    <w:rsid w:val="002A6F8A"/>
    <w:rsid w:val="002A70C4"/>
    <w:rsid w:val="002A71CB"/>
    <w:rsid w:val="002A754A"/>
    <w:rsid w:val="002B0771"/>
    <w:rsid w:val="002B0DC3"/>
    <w:rsid w:val="002B1E54"/>
    <w:rsid w:val="002B3BBA"/>
    <w:rsid w:val="002B3E8D"/>
    <w:rsid w:val="002B49DB"/>
    <w:rsid w:val="002B53F9"/>
    <w:rsid w:val="002C0A04"/>
    <w:rsid w:val="002C0CF9"/>
    <w:rsid w:val="002C0EB4"/>
    <w:rsid w:val="002C2E3B"/>
    <w:rsid w:val="002C6518"/>
    <w:rsid w:val="002C6E73"/>
    <w:rsid w:val="002C6FFA"/>
    <w:rsid w:val="002C7A57"/>
    <w:rsid w:val="002D05EB"/>
    <w:rsid w:val="002D147C"/>
    <w:rsid w:val="002D25AA"/>
    <w:rsid w:val="002D4CE1"/>
    <w:rsid w:val="002D4F4C"/>
    <w:rsid w:val="002D586D"/>
    <w:rsid w:val="002D6DCD"/>
    <w:rsid w:val="002E0EB2"/>
    <w:rsid w:val="002E0EEA"/>
    <w:rsid w:val="002E1430"/>
    <w:rsid w:val="002E1BBC"/>
    <w:rsid w:val="002E29C2"/>
    <w:rsid w:val="002E36B6"/>
    <w:rsid w:val="002E3D68"/>
    <w:rsid w:val="002E4738"/>
    <w:rsid w:val="002E5A67"/>
    <w:rsid w:val="002E5A68"/>
    <w:rsid w:val="002E5AB8"/>
    <w:rsid w:val="002E61E2"/>
    <w:rsid w:val="002E6C00"/>
    <w:rsid w:val="002E7ADC"/>
    <w:rsid w:val="002F0AA1"/>
    <w:rsid w:val="002F46A6"/>
    <w:rsid w:val="002F50DA"/>
    <w:rsid w:val="002F5E2B"/>
    <w:rsid w:val="002F65A4"/>
    <w:rsid w:val="002F7D9F"/>
    <w:rsid w:val="00300376"/>
    <w:rsid w:val="00301425"/>
    <w:rsid w:val="00301CE7"/>
    <w:rsid w:val="003043C2"/>
    <w:rsid w:val="0030456A"/>
    <w:rsid w:val="00304CEC"/>
    <w:rsid w:val="00305E10"/>
    <w:rsid w:val="00306892"/>
    <w:rsid w:val="00306A83"/>
    <w:rsid w:val="00307344"/>
    <w:rsid w:val="003102B5"/>
    <w:rsid w:val="00311127"/>
    <w:rsid w:val="003115FD"/>
    <w:rsid w:val="00311921"/>
    <w:rsid w:val="00312E5B"/>
    <w:rsid w:val="00312F8E"/>
    <w:rsid w:val="00314156"/>
    <w:rsid w:val="00314A42"/>
    <w:rsid w:val="0031604E"/>
    <w:rsid w:val="0031633E"/>
    <w:rsid w:val="00322844"/>
    <w:rsid w:val="003228CE"/>
    <w:rsid w:val="003230C6"/>
    <w:rsid w:val="00323421"/>
    <w:rsid w:val="003240D6"/>
    <w:rsid w:val="0032421C"/>
    <w:rsid w:val="003260A1"/>
    <w:rsid w:val="003265B3"/>
    <w:rsid w:val="00327963"/>
    <w:rsid w:val="00330359"/>
    <w:rsid w:val="00330A46"/>
    <w:rsid w:val="00331D6F"/>
    <w:rsid w:val="00333B54"/>
    <w:rsid w:val="00334553"/>
    <w:rsid w:val="003351C0"/>
    <w:rsid w:val="003369AB"/>
    <w:rsid w:val="003372A5"/>
    <w:rsid w:val="0034080D"/>
    <w:rsid w:val="0034145D"/>
    <w:rsid w:val="00342A4E"/>
    <w:rsid w:val="00342EEA"/>
    <w:rsid w:val="00343543"/>
    <w:rsid w:val="00343B3B"/>
    <w:rsid w:val="00344878"/>
    <w:rsid w:val="0034545D"/>
    <w:rsid w:val="0034597E"/>
    <w:rsid w:val="00345D9D"/>
    <w:rsid w:val="003462F7"/>
    <w:rsid w:val="003466D0"/>
    <w:rsid w:val="00346B6A"/>
    <w:rsid w:val="003478BF"/>
    <w:rsid w:val="00350EDC"/>
    <w:rsid w:val="00350FC3"/>
    <w:rsid w:val="003511A5"/>
    <w:rsid w:val="00352C27"/>
    <w:rsid w:val="00352E97"/>
    <w:rsid w:val="00353015"/>
    <w:rsid w:val="0035325A"/>
    <w:rsid w:val="00354328"/>
    <w:rsid w:val="00355B65"/>
    <w:rsid w:val="00357B20"/>
    <w:rsid w:val="003605EA"/>
    <w:rsid w:val="0036160F"/>
    <w:rsid w:val="00362245"/>
    <w:rsid w:val="0036260B"/>
    <w:rsid w:val="00363723"/>
    <w:rsid w:val="00365595"/>
    <w:rsid w:val="00367E93"/>
    <w:rsid w:val="003740A1"/>
    <w:rsid w:val="003771FD"/>
    <w:rsid w:val="00377435"/>
    <w:rsid w:val="00380F20"/>
    <w:rsid w:val="0038154E"/>
    <w:rsid w:val="00381807"/>
    <w:rsid w:val="0038202B"/>
    <w:rsid w:val="00382525"/>
    <w:rsid w:val="00383947"/>
    <w:rsid w:val="003839F1"/>
    <w:rsid w:val="00384F43"/>
    <w:rsid w:val="00384F77"/>
    <w:rsid w:val="00384FD4"/>
    <w:rsid w:val="003852A4"/>
    <w:rsid w:val="00385CB0"/>
    <w:rsid w:val="0039000A"/>
    <w:rsid w:val="00390555"/>
    <w:rsid w:val="0039061E"/>
    <w:rsid w:val="00392F91"/>
    <w:rsid w:val="003935CD"/>
    <w:rsid w:val="00394651"/>
    <w:rsid w:val="003959F9"/>
    <w:rsid w:val="00396490"/>
    <w:rsid w:val="003969E2"/>
    <w:rsid w:val="00397C7E"/>
    <w:rsid w:val="00397E4E"/>
    <w:rsid w:val="003A0255"/>
    <w:rsid w:val="003A0677"/>
    <w:rsid w:val="003A2277"/>
    <w:rsid w:val="003A253A"/>
    <w:rsid w:val="003A25BA"/>
    <w:rsid w:val="003A2E92"/>
    <w:rsid w:val="003A3E7B"/>
    <w:rsid w:val="003A47F6"/>
    <w:rsid w:val="003A4AA5"/>
    <w:rsid w:val="003A5058"/>
    <w:rsid w:val="003A5587"/>
    <w:rsid w:val="003A58E4"/>
    <w:rsid w:val="003A5952"/>
    <w:rsid w:val="003A5C8F"/>
    <w:rsid w:val="003A6471"/>
    <w:rsid w:val="003A69C5"/>
    <w:rsid w:val="003A78FD"/>
    <w:rsid w:val="003A7BE5"/>
    <w:rsid w:val="003B030B"/>
    <w:rsid w:val="003B0605"/>
    <w:rsid w:val="003B1DA3"/>
    <w:rsid w:val="003B2201"/>
    <w:rsid w:val="003B39E1"/>
    <w:rsid w:val="003B5201"/>
    <w:rsid w:val="003B64D3"/>
    <w:rsid w:val="003B6CA5"/>
    <w:rsid w:val="003B6F52"/>
    <w:rsid w:val="003C1423"/>
    <w:rsid w:val="003C1630"/>
    <w:rsid w:val="003C1956"/>
    <w:rsid w:val="003C1C4B"/>
    <w:rsid w:val="003C2468"/>
    <w:rsid w:val="003C2BDC"/>
    <w:rsid w:val="003C55A2"/>
    <w:rsid w:val="003C6717"/>
    <w:rsid w:val="003C748A"/>
    <w:rsid w:val="003D02C0"/>
    <w:rsid w:val="003D063C"/>
    <w:rsid w:val="003D0C7D"/>
    <w:rsid w:val="003D0D94"/>
    <w:rsid w:val="003D0DB8"/>
    <w:rsid w:val="003D0EB2"/>
    <w:rsid w:val="003D10E8"/>
    <w:rsid w:val="003D12CA"/>
    <w:rsid w:val="003D3A52"/>
    <w:rsid w:val="003D5F50"/>
    <w:rsid w:val="003D6A62"/>
    <w:rsid w:val="003E01C8"/>
    <w:rsid w:val="003E05C9"/>
    <w:rsid w:val="003E13B8"/>
    <w:rsid w:val="003E14D1"/>
    <w:rsid w:val="003E24B3"/>
    <w:rsid w:val="003E2AF8"/>
    <w:rsid w:val="003E3956"/>
    <w:rsid w:val="003E46CF"/>
    <w:rsid w:val="003E4D6D"/>
    <w:rsid w:val="003E509B"/>
    <w:rsid w:val="003E587D"/>
    <w:rsid w:val="003E76C0"/>
    <w:rsid w:val="003F2DB2"/>
    <w:rsid w:val="003F2EE3"/>
    <w:rsid w:val="003F5300"/>
    <w:rsid w:val="003F5A60"/>
    <w:rsid w:val="00401264"/>
    <w:rsid w:val="0040197F"/>
    <w:rsid w:val="00401D83"/>
    <w:rsid w:val="0040372D"/>
    <w:rsid w:val="004040C0"/>
    <w:rsid w:val="00404E1B"/>
    <w:rsid w:val="004059E3"/>
    <w:rsid w:val="004064D4"/>
    <w:rsid w:val="00410758"/>
    <w:rsid w:val="004113B6"/>
    <w:rsid w:val="004113FA"/>
    <w:rsid w:val="00411A7F"/>
    <w:rsid w:val="004120D7"/>
    <w:rsid w:val="0041666B"/>
    <w:rsid w:val="004166E0"/>
    <w:rsid w:val="004170DA"/>
    <w:rsid w:val="00417531"/>
    <w:rsid w:val="00420D01"/>
    <w:rsid w:val="004212A9"/>
    <w:rsid w:val="00422439"/>
    <w:rsid w:val="00423181"/>
    <w:rsid w:val="00423AEB"/>
    <w:rsid w:val="0042469C"/>
    <w:rsid w:val="00424AAF"/>
    <w:rsid w:val="00425722"/>
    <w:rsid w:val="00426456"/>
    <w:rsid w:val="00427050"/>
    <w:rsid w:val="00427869"/>
    <w:rsid w:val="00431DE4"/>
    <w:rsid w:val="004329D7"/>
    <w:rsid w:val="00433657"/>
    <w:rsid w:val="0043564F"/>
    <w:rsid w:val="00436FAC"/>
    <w:rsid w:val="00437870"/>
    <w:rsid w:val="0044090A"/>
    <w:rsid w:val="00440912"/>
    <w:rsid w:val="00440B9C"/>
    <w:rsid w:val="00442D6B"/>
    <w:rsid w:val="00442E57"/>
    <w:rsid w:val="004435EE"/>
    <w:rsid w:val="00444129"/>
    <w:rsid w:val="004442B2"/>
    <w:rsid w:val="00444371"/>
    <w:rsid w:val="004443CF"/>
    <w:rsid w:val="004451A5"/>
    <w:rsid w:val="00445484"/>
    <w:rsid w:val="004454E6"/>
    <w:rsid w:val="00445C39"/>
    <w:rsid w:val="00446ACF"/>
    <w:rsid w:val="0044744F"/>
    <w:rsid w:val="00447572"/>
    <w:rsid w:val="00447A79"/>
    <w:rsid w:val="00447FA8"/>
    <w:rsid w:val="004502D6"/>
    <w:rsid w:val="004511A3"/>
    <w:rsid w:val="00451779"/>
    <w:rsid w:val="00451876"/>
    <w:rsid w:val="00451889"/>
    <w:rsid w:val="00451D62"/>
    <w:rsid w:val="004532C8"/>
    <w:rsid w:val="00453D9B"/>
    <w:rsid w:val="00454795"/>
    <w:rsid w:val="00454BCF"/>
    <w:rsid w:val="004553E3"/>
    <w:rsid w:val="00455725"/>
    <w:rsid w:val="00455C98"/>
    <w:rsid w:val="004560B9"/>
    <w:rsid w:val="0045715F"/>
    <w:rsid w:val="004605C4"/>
    <w:rsid w:val="00460FDD"/>
    <w:rsid w:val="0046133B"/>
    <w:rsid w:val="00461654"/>
    <w:rsid w:val="00461A69"/>
    <w:rsid w:val="004634C6"/>
    <w:rsid w:val="00463665"/>
    <w:rsid w:val="004637AC"/>
    <w:rsid w:val="0047064D"/>
    <w:rsid w:val="004719AC"/>
    <w:rsid w:val="00471ACD"/>
    <w:rsid w:val="00471D49"/>
    <w:rsid w:val="004723C5"/>
    <w:rsid w:val="004736EE"/>
    <w:rsid w:val="004739EE"/>
    <w:rsid w:val="00473DAB"/>
    <w:rsid w:val="00474058"/>
    <w:rsid w:val="00476CEE"/>
    <w:rsid w:val="0048078D"/>
    <w:rsid w:val="004811C6"/>
    <w:rsid w:val="0048296E"/>
    <w:rsid w:val="0048313D"/>
    <w:rsid w:val="00483BE9"/>
    <w:rsid w:val="0048458E"/>
    <w:rsid w:val="00484B57"/>
    <w:rsid w:val="00486056"/>
    <w:rsid w:val="004876F5"/>
    <w:rsid w:val="00490775"/>
    <w:rsid w:val="00490E48"/>
    <w:rsid w:val="0049204D"/>
    <w:rsid w:val="0049232F"/>
    <w:rsid w:val="00492E89"/>
    <w:rsid w:val="00494F15"/>
    <w:rsid w:val="004976A7"/>
    <w:rsid w:val="004A0460"/>
    <w:rsid w:val="004A08F6"/>
    <w:rsid w:val="004A1462"/>
    <w:rsid w:val="004A2165"/>
    <w:rsid w:val="004A30CC"/>
    <w:rsid w:val="004A3FC6"/>
    <w:rsid w:val="004A437F"/>
    <w:rsid w:val="004A4F06"/>
    <w:rsid w:val="004A528F"/>
    <w:rsid w:val="004A68FB"/>
    <w:rsid w:val="004A6CB7"/>
    <w:rsid w:val="004B184A"/>
    <w:rsid w:val="004B2591"/>
    <w:rsid w:val="004B331F"/>
    <w:rsid w:val="004B601C"/>
    <w:rsid w:val="004C05E3"/>
    <w:rsid w:val="004C07CE"/>
    <w:rsid w:val="004C08C0"/>
    <w:rsid w:val="004C0F0C"/>
    <w:rsid w:val="004C1070"/>
    <w:rsid w:val="004C1258"/>
    <w:rsid w:val="004C1891"/>
    <w:rsid w:val="004C1D9B"/>
    <w:rsid w:val="004C1DC1"/>
    <w:rsid w:val="004C3583"/>
    <w:rsid w:val="004C46AF"/>
    <w:rsid w:val="004C47BC"/>
    <w:rsid w:val="004C5ABF"/>
    <w:rsid w:val="004C5ED5"/>
    <w:rsid w:val="004C61EF"/>
    <w:rsid w:val="004C6D9D"/>
    <w:rsid w:val="004D0650"/>
    <w:rsid w:val="004D093A"/>
    <w:rsid w:val="004D0D6D"/>
    <w:rsid w:val="004D0D72"/>
    <w:rsid w:val="004D1A29"/>
    <w:rsid w:val="004D1E5E"/>
    <w:rsid w:val="004D23EA"/>
    <w:rsid w:val="004D2571"/>
    <w:rsid w:val="004D2C28"/>
    <w:rsid w:val="004D3822"/>
    <w:rsid w:val="004D3CE8"/>
    <w:rsid w:val="004D4B44"/>
    <w:rsid w:val="004D763D"/>
    <w:rsid w:val="004E1A0C"/>
    <w:rsid w:val="004E1A55"/>
    <w:rsid w:val="004E24CC"/>
    <w:rsid w:val="004E30C6"/>
    <w:rsid w:val="004E6304"/>
    <w:rsid w:val="004E63D9"/>
    <w:rsid w:val="004E6D8E"/>
    <w:rsid w:val="004E761C"/>
    <w:rsid w:val="004E775D"/>
    <w:rsid w:val="004E7A86"/>
    <w:rsid w:val="004F015F"/>
    <w:rsid w:val="004F07FD"/>
    <w:rsid w:val="004F105A"/>
    <w:rsid w:val="004F16E6"/>
    <w:rsid w:val="004F1F32"/>
    <w:rsid w:val="004F31CD"/>
    <w:rsid w:val="004F4182"/>
    <w:rsid w:val="004F4E49"/>
    <w:rsid w:val="004F5B9C"/>
    <w:rsid w:val="004F6396"/>
    <w:rsid w:val="004F73F2"/>
    <w:rsid w:val="004F7FFD"/>
    <w:rsid w:val="00500C82"/>
    <w:rsid w:val="00500EBA"/>
    <w:rsid w:val="0050242F"/>
    <w:rsid w:val="005028F1"/>
    <w:rsid w:val="00502A6C"/>
    <w:rsid w:val="005030A9"/>
    <w:rsid w:val="00503BF4"/>
    <w:rsid w:val="005045D4"/>
    <w:rsid w:val="00504613"/>
    <w:rsid w:val="00504963"/>
    <w:rsid w:val="00505CAF"/>
    <w:rsid w:val="005065B5"/>
    <w:rsid w:val="00506E70"/>
    <w:rsid w:val="00507287"/>
    <w:rsid w:val="005078B2"/>
    <w:rsid w:val="00507E4C"/>
    <w:rsid w:val="0051146C"/>
    <w:rsid w:val="00511683"/>
    <w:rsid w:val="00511FEF"/>
    <w:rsid w:val="005123E7"/>
    <w:rsid w:val="0051279A"/>
    <w:rsid w:val="005128D7"/>
    <w:rsid w:val="005134E8"/>
    <w:rsid w:val="00513B51"/>
    <w:rsid w:val="00514F56"/>
    <w:rsid w:val="005153A2"/>
    <w:rsid w:val="00515BE1"/>
    <w:rsid w:val="00517029"/>
    <w:rsid w:val="0051714E"/>
    <w:rsid w:val="0052044F"/>
    <w:rsid w:val="00520627"/>
    <w:rsid w:val="00521CA0"/>
    <w:rsid w:val="00522D20"/>
    <w:rsid w:val="00523ACB"/>
    <w:rsid w:val="0052514C"/>
    <w:rsid w:val="005251F7"/>
    <w:rsid w:val="005261CB"/>
    <w:rsid w:val="00530147"/>
    <w:rsid w:val="00531B64"/>
    <w:rsid w:val="00531BB9"/>
    <w:rsid w:val="005320B5"/>
    <w:rsid w:val="00532473"/>
    <w:rsid w:val="005334F9"/>
    <w:rsid w:val="005336B9"/>
    <w:rsid w:val="00533762"/>
    <w:rsid w:val="0053467B"/>
    <w:rsid w:val="00534B17"/>
    <w:rsid w:val="0053516E"/>
    <w:rsid w:val="0053565A"/>
    <w:rsid w:val="005365E1"/>
    <w:rsid w:val="005367D2"/>
    <w:rsid w:val="00540431"/>
    <w:rsid w:val="00540942"/>
    <w:rsid w:val="00542646"/>
    <w:rsid w:val="00543140"/>
    <w:rsid w:val="005439A3"/>
    <w:rsid w:val="00543D09"/>
    <w:rsid w:val="00545249"/>
    <w:rsid w:val="00545D24"/>
    <w:rsid w:val="00546607"/>
    <w:rsid w:val="00547B89"/>
    <w:rsid w:val="00550E45"/>
    <w:rsid w:val="005520FB"/>
    <w:rsid w:val="0055304B"/>
    <w:rsid w:val="005534C4"/>
    <w:rsid w:val="005538A4"/>
    <w:rsid w:val="00553E7B"/>
    <w:rsid w:val="005600B8"/>
    <w:rsid w:val="00565375"/>
    <w:rsid w:val="0056737E"/>
    <w:rsid w:val="00567710"/>
    <w:rsid w:val="005678E7"/>
    <w:rsid w:val="0057003A"/>
    <w:rsid w:val="005702B2"/>
    <w:rsid w:val="00570AAD"/>
    <w:rsid w:val="00570C93"/>
    <w:rsid w:val="005731FB"/>
    <w:rsid w:val="00574D2E"/>
    <w:rsid w:val="00575CED"/>
    <w:rsid w:val="0057650E"/>
    <w:rsid w:val="0057762D"/>
    <w:rsid w:val="00577694"/>
    <w:rsid w:val="00581EEB"/>
    <w:rsid w:val="0058201D"/>
    <w:rsid w:val="00582407"/>
    <w:rsid w:val="00582A18"/>
    <w:rsid w:val="00582CF1"/>
    <w:rsid w:val="00583147"/>
    <w:rsid w:val="00584F33"/>
    <w:rsid w:val="00586503"/>
    <w:rsid w:val="0058789D"/>
    <w:rsid w:val="00587AF3"/>
    <w:rsid w:val="005905FF"/>
    <w:rsid w:val="00591D63"/>
    <w:rsid w:val="005920CC"/>
    <w:rsid w:val="005938BA"/>
    <w:rsid w:val="005946FE"/>
    <w:rsid w:val="00596874"/>
    <w:rsid w:val="00597207"/>
    <w:rsid w:val="00597768"/>
    <w:rsid w:val="005A105A"/>
    <w:rsid w:val="005A1BE3"/>
    <w:rsid w:val="005A2952"/>
    <w:rsid w:val="005A2E99"/>
    <w:rsid w:val="005A4192"/>
    <w:rsid w:val="005A4481"/>
    <w:rsid w:val="005A52F9"/>
    <w:rsid w:val="005A5B60"/>
    <w:rsid w:val="005A6404"/>
    <w:rsid w:val="005A7A33"/>
    <w:rsid w:val="005A7A4B"/>
    <w:rsid w:val="005B1734"/>
    <w:rsid w:val="005B1E81"/>
    <w:rsid w:val="005B22B5"/>
    <w:rsid w:val="005B2B22"/>
    <w:rsid w:val="005B346D"/>
    <w:rsid w:val="005B34BC"/>
    <w:rsid w:val="005B376E"/>
    <w:rsid w:val="005B5052"/>
    <w:rsid w:val="005B6F75"/>
    <w:rsid w:val="005C161C"/>
    <w:rsid w:val="005C227D"/>
    <w:rsid w:val="005C628C"/>
    <w:rsid w:val="005C72B1"/>
    <w:rsid w:val="005D02ED"/>
    <w:rsid w:val="005D24CF"/>
    <w:rsid w:val="005D390A"/>
    <w:rsid w:val="005D4301"/>
    <w:rsid w:val="005D4842"/>
    <w:rsid w:val="005D50EC"/>
    <w:rsid w:val="005D5FF5"/>
    <w:rsid w:val="005D7301"/>
    <w:rsid w:val="005D754B"/>
    <w:rsid w:val="005D7D00"/>
    <w:rsid w:val="005D7F03"/>
    <w:rsid w:val="005E1085"/>
    <w:rsid w:val="005E15CA"/>
    <w:rsid w:val="005E20DA"/>
    <w:rsid w:val="005E2DB5"/>
    <w:rsid w:val="005E4245"/>
    <w:rsid w:val="005E496C"/>
    <w:rsid w:val="005E4DE5"/>
    <w:rsid w:val="005E530C"/>
    <w:rsid w:val="005E6C6F"/>
    <w:rsid w:val="005E7437"/>
    <w:rsid w:val="005F0BF5"/>
    <w:rsid w:val="005F1EC7"/>
    <w:rsid w:val="005F2995"/>
    <w:rsid w:val="005F2A21"/>
    <w:rsid w:val="005F2C93"/>
    <w:rsid w:val="005F33AC"/>
    <w:rsid w:val="005F3A6A"/>
    <w:rsid w:val="005F3ACE"/>
    <w:rsid w:val="005F3F37"/>
    <w:rsid w:val="005F5EC0"/>
    <w:rsid w:val="005F74FF"/>
    <w:rsid w:val="005F7D66"/>
    <w:rsid w:val="006008C0"/>
    <w:rsid w:val="00600A38"/>
    <w:rsid w:val="00601515"/>
    <w:rsid w:val="00601571"/>
    <w:rsid w:val="006017B0"/>
    <w:rsid w:val="00601CD7"/>
    <w:rsid w:val="006021D1"/>
    <w:rsid w:val="00602B1F"/>
    <w:rsid w:val="00603D44"/>
    <w:rsid w:val="00604310"/>
    <w:rsid w:val="006051F6"/>
    <w:rsid w:val="00606FE7"/>
    <w:rsid w:val="0060744F"/>
    <w:rsid w:val="006109C3"/>
    <w:rsid w:val="006117EF"/>
    <w:rsid w:val="00611D03"/>
    <w:rsid w:val="0061201B"/>
    <w:rsid w:val="00614C73"/>
    <w:rsid w:val="006161F4"/>
    <w:rsid w:val="006163E7"/>
    <w:rsid w:val="00616D19"/>
    <w:rsid w:val="00616F71"/>
    <w:rsid w:val="006174CA"/>
    <w:rsid w:val="0062049F"/>
    <w:rsid w:val="00623D2F"/>
    <w:rsid w:val="0062612C"/>
    <w:rsid w:val="00626410"/>
    <w:rsid w:val="00626E9B"/>
    <w:rsid w:val="0063041B"/>
    <w:rsid w:val="006304FC"/>
    <w:rsid w:val="00630AE7"/>
    <w:rsid w:val="0063119C"/>
    <w:rsid w:val="00633B35"/>
    <w:rsid w:val="00633BDC"/>
    <w:rsid w:val="00633C1C"/>
    <w:rsid w:val="0063439B"/>
    <w:rsid w:val="0063583C"/>
    <w:rsid w:val="00636F43"/>
    <w:rsid w:val="00637338"/>
    <w:rsid w:val="00640D2F"/>
    <w:rsid w:val="00641E2E"/>
    <w:rsid w:val="00642881"/>
    <w:rsid w:val="00643E7F"/>
    <w:rsid w:val="006457BF"/>
    <w:rsid w:val="0065001E"/>
    <w:rsid w:val="0065088A"/>
    <w:rsid w:val="00650FA0"/>
    <w:rsid w:val="00655234"/>
    <w:rsid w:val="006556A5"/>
    <w:rsid w:val="00655E41"/>
    <w:rsid w:val="006568D6"/>
    <w:rsid w:val="0065745D"/>
    <w:rsid w:val="00657B05"/>
    <w:rsid w:val="00657F2D"/>
    <w:rsid w:val="0066004E"/>
    <w:rsid w:val="00661011"/>
    <w:rsid w:val="00661075"/>
    <w:rsid w:val="00661B79"/>
    <w:rsid w:val="00663529"/>
    <w:rsid w:val="0066381A"/>
    <w:rsid w:val="006646B4"/>
    <w:rsid w:val="0066660F"/>
    <w:rsid w:val="00667258"/>
    <w:rsid w:val="00667F25"/>
    <w:rsid w:val="006702CA"/>
    <w:rsid w:val="00670B13"/>
    <w:rsid w:val="00671736"/>
    <w:rsid w:val="00671949"/>
    <w:rsid w:val="0067256C"/>
    <w:rsid w:val="00672646"/>
    <w:rsid w:val="00673059"/>
    <w:rsid w:val="0067308C"/>
    <w:rsid w:val="00673530"/>
    <w:rsid w:val="006736BB"/>
    <w:rsid w:val="00674634"/>
    <w:rsid w:val="00674770"/>
    <w:rsid w:val="00675ACC"/>
    <w:rsid w:val="00675BF1"/>
    <w:rsid w:val="006770C0"/>
    <w:rsid w:val="006800CD"/>
    <w:rsid w:val="0068049D"/>
    <w:rsid w:val="00680E74"/>
    <w:rsid w:val="00683034"/>
    <w:rsid w:val="006837C4"/>
    <w:rsid w:val="006842F2"/>
    <w:rsid w:val="00684D1D"/>
    <w:rsid w:val="00684D3B"/>
    <w:rsid w:val="00685FFE"/>
    <w:rsid w:val="00686152"/>
    <w:rsid w:val="00686A78"/>
    <w:rsid w:val="00687C2D"/>
    <w:rsid w:val="00687CAB"/>
    <w:rsid w:val="00687E60"/>
    <w:rsid w:val="00690C43"/>
    <w:rsid w:val="0069102C"/>
    <w:rsid w:val="00694118"/>
    <w:rsid w:val="0069542B"/>
    <w:rsid w:val="0069562D"/>
    <w:rsid w:val="00695BEB"/>
    <w:rsid w:val="00696752"/>
    <w:rsid w:val="00697D5B"/>
    <w:rsid w:val="006A0492"/>
    <w:rsid w:val="006A070C"/>
    <w:rsid w:val="006A19D8"/>
    <w:rsid w:val="006A3A7B"/>
    <w:rsid w:val="006A44E6"/>
    <w:rsid w:val="006A4B49"/>
    <w:rsid w:val="006A4C22"/>
    <w:rsid w:val="006A4FE6"/>
    <w:rsid w:val="006A5E7D"/>
    <w:rsid w:val="006A720E"/>
    <w:rsid w:val="006A73C8"/>
    <w:rsid w:val="006A7BE6"/>
    <w:rsid w:val="006B04EE"/>
    <w:rsid w:val="006B207E"/>
    <w:rsid w:val="006B2256"/>
    <w:rsid w:val="006B2609"/>
    <w:rsid w:val="006B274A"/>
    <w:rsid w:val="006B2ABB"/>
    <w:rsid w:val="006B3DC4"/>
    <w:rsid w:val="006B3DD3"/>
    <w:rsid w:val="006B43FB"/>
    <w:rsid w:val="006B5103"/>
    <w:rsid w:val="006B5216"/>
    <w:rsid w:val="006B5759"/>
    <w:rsid w:val="006B5D02"/>
    <w:rsid w:val="006B6910"/>
    <w:rsid w:val="006B6AA9"/>
    <w:rsid w:val="006B6BF4"/>
    <w:rsid w:val="006B773A"/>
    <w:rsid w:val="006C02D9"/>
    <w:rsid w:val="006C0F5E"/>
    <w:rsid w:val="006C1193"/>
    <w:rsid w:val="006C3EBB"/>
    <w:rsid w:val="006C3EF9"/>
    <w:rsid w:val="006C4185"/>
    <w:rsid w:val="006C662D"/>
    <w:rsid w:val="006C7781"/>
    <w:rsid w:val="006D057E"/>
    <w:rsid w:val="006D063B"/>
    <w:rsid w:val="006D1ACD"/>
    <w:rsid w:val="006D39B2"/>
    <w:rsid w:val="006D3D4F"/>
    <w:rsid w:val="006D4F1A"/>
    <w:rsid w:val="006D52E2"/>
    <w:rsid w:val="006D569B"/>
    <w:rsid w:val="006D6087"/>
    <w:rsid w:val="006D64E9"/>
    <w:rsid w:val="006D665B"/>
    <w:rsid w:val="006D6684"/>
    <w:rsid w:val="006D70B9"/>
    <w:rsid w:val="006E3977"/>
    <w:rsid w:val="006E4A85"/>
    <w:rsid w:val="006E66CC"/>
    <w:rsid w:val="006E6B34"/>
    <w:rsid w:val="006E7319"/>
    <w:rsid w:val="006E74B2"/>
    <w:rsid w:val="006F086E"/>
    <w:rsid w:val="006F08BD"/>
    <w:rsid w:val="006F0A29"/>
    <w:rsid w:val="006F167D"/>
    <w:rsid w:val="006F18D5"/>
    <w:rsid w:val="006F21E8"/>
    <w:rsid w:val="006F40F6"/>
    <w:rsid w:val="006F478F"/>
    <w:rsid w:val="006F50EA"/>
    <w:rsid w:val="006F535A"/>
    <w:rsid w:val="006F631B"/>
    <w:rsid w:val="006F6C6D"/>
    <w:rsid w:val="006F6CB9"/>
    <w:rsid w:val="0070104D"/>
    <w:rsid w:val="0070180F"/>
    <w:rsid w:val="0070291B"/>
    <w:rsid w:val="0070539C"/>
    <w:rsid w:val="00705CB0"/>
    <w:rsid w:val="00706A1C"/>
    <w:rsid w:val="00706D1F"/>
    <w:rsid w:val="007079CA"/>
    <w:rsid w:val="00707A08"/>
    <w:rsid w:val="00711DD9"/>
    <w:rsid w:val="007129BC"/>
    <w:rsid w:val="00713675"/>
    <w:rsid w:val="007154C6"/>
    <w:rsid w:val="00716A2E"/>
    <w:rsid w:val="0071725C"/>
    <w:rsid w:val="007205A1"/>
    <w:rsid w:val="00720960"/>
    <w:rsid w:val="00720C0A"/>
    <w:rsid w:val="00722444"/>
    <w:rsid w:val="00723029"/>
    <w:rsid w:val="007238C9"/>
    <w:rsid w:val="007255BB"/>
    <w:rsid w:val="007261BD"/>
    <w:rsid w:val="007277B7"/>
    <w:rsid w:val="00730606"/>
    <w:rsid w:val="0073088E"/>
    <w:rsid w:val="00731685"/>
    <w:rsid w:val="0073409B"/>
    <w:rsid w:val="0073493B"/>
    <w:rsid w:val="00735270"/>
    <w:rsid w:val="00736542"/>
    <w:rsid w:val="00736F58"/>
    <w:rsid w:val="00740F1B"/>
    <w:rsid w:val="007414D0"/>
    <w:rsid w:val="007414E2"/>
    <w:rsid w:val="007415F5"/>
    <w:rsid w:val="00741E73"/>
    <w:rsid w:val="007434AF"/>
    <w:rsid w:val="0074367C"/>
    <w:rsid w:val="00743C7A"/>
    <w:rsid w:val="007450BD"/>
    <w:rsid w:val="00745D5B"/>
    <w:rsid w:val="00750648"/>
    <w:rsid w:val="00750D1B"/>
    <w:rsid w:val="0075138D"/>
    <w:rsid w:val="0075226D"/>
    <w:rsid w:val="007523F4"/>
    <w:rsid w:val="00753A65"/>
    <w:rsid w:val="007541DF"/>
    <w:rsid w:val="00756D04"/>
    <w:rsid w:val="00757D2A"/>
    <w:rsid w:val="00757E3E"/>
    <w:rsid w:val="007610FC"/>
    <w:rsid w:val="00761478"/>
    <w:rsid w:val="0076153A"/>
    <w:rsid w:val="007616C3"/>
    <w:rsid w:val="00762332"/>
    <w:rsid w:val="007651FD"/>
    <w:rsid w:val="00766311"/>
    <w:rsid w:val="0077228C"/>
    <w:rsid w:val="00772377"/>
    <w:rsid w:val="00772D1D"/>
    <w:rsid w:val="00772D62"/>
    <w:rsid w:val="00773851"/>
    <w:rsid w:val="00773F92"/>
    <w:rsid w:val="007754E2"/>
    <w:rsid w:val="00776024"/>
    <w:rsid w:val="00776ADA"/>
    <w:rsid w:val="007774A8"/>
    <w:rsid w:val="00780F1E"/>
    <w:rsid w:val="00781862"/>
    <w:rsid w:val="00781B19"/>
    <w:rsid w:val="00782575"/>
    <w:rsid w:val="00782C40"/>
    <w:rsid w:val="0078329D"/>
    <w:rsid w:val="0078417B"/>
    <w:rsid w:val="0078460A"/>
    <w:rsid w:val="00784D8B"/>
    <w:rsid w:val="00784E32"/>
    <w:rsid w:val="00785C7B"/>
    <w:rsid w:val="00787AE9"/>
    <w:rsid w:val="00787EA6"/>
    <w:rsid w:val="00790F5E"/>
    <w:rsid w:val="00791DA5"/>
    <w:rsid w:val="00792926"/>
    <w:rsid w:val="00795C11"/>
    <w:rsid w:val="00796DA4"/>
    <w:rsid w:val="00797A7D"/>
    <w:rsid w:val="00797A8D"/>
    <w:rsid w:val="00797AA0"/>
    <w:rsid w:val="007A1784"/>
    <w:rsid w:val="007A18C0"/>
    <w:rsid w:val="007A2470"/>
    <w:rsid w:val="007A29E6"/>
    <w:rsid w:val="007A2F94"/>
    <w:rsid w:val="007A3B37"/>
    <w:rsid w:val="007A432D"/>
    <w:rsid w:val="007A4415"/>
    <w:rsid w:val="007A7044"/>
    <w:rsid w:val="007A73F2"/>
    <w:rsid w:val="007B0BEB"/>
    <w:rsid w:val="007B1529"/>
    <w:rsid w:val="007B1D2A"/>
    <w:rsid w:val="007B2BEF"/>
    <w:rsid w:val="007B33A6"/>
    <w:rsid w:val="007B3B95"/>
    <w:rsid w:val="007B4774"/>
    <w:rsid w:val="007B4AB0"/>
    <w:rsid w:val="007B52FC"/>
    <w:rsid w:val="007B6AB3"/>
    <w:rsid w:val="007B7B47"/>
    <w:rsid w:val="007C0447"/>
    <w:rsid w:val="007C1194"/>
    <w:rsid w:val="007C1BCD"/>
    <w:rsid w:val="007C20F4"/>
    <w:rsid w:val="007C22FA"/>
    <w:rsid w:val="007C30F5"/>
    <w:rsid w:val="007C358F"/>
    <w:rsid w:val="007C371F"/>
    <w:rsid w:val="007C5C8C"/>
    <w:rsid w:val="007C5F40"/>
    <w:rsid w:val="007C6A0F"/>
    <w:rsid w:val="007D04F2"/>
    <w:rsid w:val="007D2CDE"/>
    <w:rsid w:val="007D3DD8"/>
    <w:rsid w:val="007D4300"/>
    <w:rsid w:val="007D4AF1"/>
    <w:rsid w:val="007D535F"/>
    <w:rsid w:val="007D59AE"/>
    <w:rsid w:val="007D67B9"/>
    <w:rsid w:val="007D7B42"/>
    <w:rsid w:val="007E053B"/>
    <w:rsid w:val="007E1F96"/>
    <w:rsid w:val="007E40B3"/>
    <w:rsid w:val="007E4168"/>
    <w:rsid w:val="007E45B2"/>
    <w:rsid w:val="007E548A"/>
    <w:rsid w:val="007E5CFE"/>
    <w:rsid w:val="007E6167"/>
    <w:rsid w:val="007E6768"/>
    <w:rsid w:val="007E72A6"/>
    <w:rsid w:val="007E7D42"/>
    <w:rsid w:val="007F0758"/>
    <w:rsid w:val="007F1C1F"/>
    <w:rsid w:val="007F3D3C"/>
    <w:rsid w:val="007F3EC3"/>
    <w:rsid w:val="007F3F2E"/>
    <w:rsid w:val="007F4B1E"/>
    <w:rsid w:val="007F4F5E"/>
    <w:rsid w:val="007F527B"/>
    <w:rsid w:val="007F59FB"/>
    <w:rsid w:val="007F7552"/>
    <w:rsid w:val="00800A33"/>
    <w:rsid w:val="00800D2A"/>
    <w:rsid w:val="00801393"/>
    <w:rsid w:val="008026C8"/>
    <w:rsid w:val="008029DB"/>
    <w:rsid w:val="00802AC7"/>
    <w:rsid w:val="00802B08"/>
    <w:rsid w:val="00804897"/>
    <w:rsid w:val="00805024"/>
    <w:rsid w:val="00805BF2"/>
    <w:rsid w:val="00806642"/>
    <w:rsid w:val="00806B28"/>
    <w:rsid w:val="00806C0F"/>
    <w:rsid w:val="00806F5E"/>
    <w:rsid w:val="00810391"/>
    <w:rsid w:val="008106CA"/>
    <w:rsid w:val="008108A0"/>
    <w:rsid w:val="00813204"/>
    <w:rsid w:val="00813833"/>
    <w:rsid w:val="00814643"/>
    <w:rsid w:val="00814C2D"/>
    <w:rsid w:val="00814C3D"/>
    <w:rsid w:val="00814C93"/>
    <w:rsid w:val="00815874"/>
    <w:rsid w:val="008163BD"/>
    <w:rsid w:val="008172B6"/>
    <w:rsid w:val="00820EF6"/>
    <w:rsid w:val="008224D1"/>
    <w:rsid w:val="0082262F"/>
    <w:rsid w:val="00823018"/>
    <w:rsid w:val="00823142"/>
    <w:rsid w:val="00823EE1"/>
    <w:rsid w:val="00826488"/>
    <w:rsid w:val="00826FEE"/>
    <w:rsid w:val="00830E2B"/>
    <w:rsid w:val="008328B9"/>
    <w:rsid w:val="0083448D"/>
    <w:rsid w:val="00834C34"/>
    <w:rsid w:val="00834E58"/>
    <w:rsid w:val="0083506B"/>
    <w:rsid w:val="00835B64"/>
    <w:rsid w:val="00836B7E"/>
    <w:rsid w:val="00837DCD"/>
    <w:rsid w:val="0084155B"/>
    <w:rsid w:val="0084159E"/>
    <w:rsid w:val="008419BE"/>
    <w:rsid w:val="0084349F"/>
    <w:rsid w:val="0084370E"/>
    <w:rsid w:val="00843ACA"/>
    <w:rsid w:val="0084471A"/>
    <w:rsid w:val="00845390"/>
    <w:rsid w:val="0084664D"/>
    <w:rsid w:val="00846CCB"/>
    <w:rsid w:val="00847ADD"/>
    <w:rsid w:val="00847CF3"/>
    <w:rsid w:val="008514A5"/>
    <w:rsid w:val="00852272"/>
    <w:rsid w:val="00852A59"/>
    <w:rsid w:val="00854066"/>
    <w:rsid w:val="008541CB"/>
    <w:rsid w:val="008541F3"/>
    <w:rsid w:val="00854547"/>
    <w:rsid w:val="00855C66"/>
    <w:rsid w:val="00856E47"/>
    <w:rsid w:val="00856F79"/>
    <w:rsid w:val="00857B55"/>
    <w:rsid w:val="00860300"/>
    <w:rsid w:val="008623DA"/>
    <w:rsid w:val="00865143"/>
    <w:rsid w:val="00865DDF"/>
    <w:rsid w:val="0086698B"/>
    <w:rsid w:val="008700A1"/>
    <w:rsid w:val="008700E4"/>
    <w:rsid w:val="00870BB3"/>
    <w:rsid w:val="00870F3B"/>
    <w:rsid w:val="008726DE"/>
    <w:rsid w:val="00873079"/>
    <w:rsid w:val="00873A21"/>
    <w:rsid w:val="008744E0"/>
    <w:rsid w:val="0087491F"/>
    <w:rsid w:val="008759A6"/>
    <w:rsid w:val="00875A39"/>
    <w:rsid w:val="00876426"/>
    <w:rsid w:val="00877761"/>
    <w:rsid w:val="00877CCC"/>
    <w:rsid w:val="00880578"/>
    <w:rsid w:val="008822D4"/>
    <w:rsid w:val="0088285F"/>
    <w:rsid w:val="00882E39"/>
    <w:rsid w:val="0088327E"/>
    <w:rsid w:val="00883597"/>
    <w:rsid w:val="00883BF2"/>
    <w:rsid w:val="00883E94"/>
    <w:rsid w:val="0088745E"/>
    <w:rsid w:val="008876C8"/>
    <w:rsid w:val="008907F7"/>
    <w:rsid w:val="00891146"/>
    <w:rsid w:val="00894084"/>
    <w:rsid w:val="00894442"/>
    <w:rsid w:val="008945C5"/>
    <w:rsid w:val="00894687"/>
    <w:rsid w:val="0089496B"/>
    <w:rsid w:val="008949EB"/>
    <w:rsid w:val="00894ED6"/>
    <w:rsid w:val="0089559E"/>
    <w:rsid w:val="008957BA"/>
    <w:rsid w:val="00895AE4"/>
    <w:rsid w:val="00896B55"/>
    <w:rsid w:val="00897E52"/>
    <w:rsid w:val="008A1B42"/>
    <w:rsid w:val="008A1D84"/>
    <w:rsid w:val="008A2616"/>
    <w:rsid w:val="008A2CB5"/>
    <w:rsid w:val="008A3A85"/>
    <w:rsid w:val="008A6EB1"/>
    <w:rsid w:val="008A7A5A"/>
    <w:rsid w:val="008A7B19"/>
    <w:rsid w:val="008B059E"/>
    <w:rsid w:val="008B1A0D"/>
    <w:rsid w:val="008B4D8F"/>
    <w:rsid w:val="008B51DB"/>
    <w:rsid w:val="008B5F24"/>
    <w:rsid w:val="008B6954"/>
    <w:rsid w:val="008B725D"/>
    <w:rsid w:val="008C0384"/>
    <w:rsid w:val="008C43E6"/>
    <w:rsid w:val="008C58C1"/>
    <w:rsid w:val="008C5D92"/>
    <w:rsid w:val="008D0541"/>
    <w:rsid w:val="008D09E3"/>
    <w:rsid w:val="008D25C0"/>
    <w:rsid w:val="008D44B6"/>
    <w:rsid w:val="008D52BC"/>
    <w:rsid w:val="008D6035"/>
    <w:rsid w:val="008D6AB5"/>
    <w:rsid w:val="008D6F70"/>
    <w:rsid w:val="008E0206"/>
    <w:rsid w:val="008E0DFC"/>
    <w:rsid w:val="008E2356"/>
    <w:rsid w:val="008E2FDE"/>
    <w:rsid w:val="008E33E1"/>
    <w:rsid w:val="008E3D87"/>
    <w:rsid w:val="008E45F9"/>
    <w:rsid w:val="008E4681"/>
    <w:rsid w:val="008E5BFE"/>
    <w:rsid w:val="008F0D26"/>
    <w:rsid w:val="008F0D5B"/>
    <w:rsid w:val="008F136C"/>
    <w:rsid w:val="008F18E2"/>
    <w:rsid w:val="008F1E00"/>
    <w:rsid w:val="008F24B0"/>
    <w:rsid w:val="008F2B47"/>
    <w:rsid w:val="008F4C94"/>
    <w:rsid w:val="008F6D62"/>
    <w:rsid w:val="009005FF"/>
    <w:rsid w:val="00900891"/>
    <w:rsid w:val="00900CAB"/>
    <w:rsid w:val="00901E97"/>
    <w:rsid w:val="00902055"/>
    <w:rsid w:val="0090274A"/>
    <w:rsid w:val="00902E5A"/>
    <w:rsid w:val="009031A2"/>
    <w:rsid w:val="009040EA"/>
    <w:rsid w:val="009045C5"/>
    <w:rsid w:val="00906D3C"/>
    <w:rsid w:val="00907622"/>
    <w:rsid w:val="0090783E"/>
    <w:rsid w:val="00907E94"/>
    <w:rsid w:val="009107F1"/>
    <w:rsid w:val="00911205"/>
    <w:rsid w:val="009115EA"/>
    <w:rsid w:val="00911811"/>
    <w:rsid w:val="0091281D"/>
    <w:rsid w:val="00912AD1"/>
    <w:rsid w:val="009134BF"/>
    <w:rsid w:val="00914510"/>
    <w:rsid w:val="00914ED2"/>
    <w:rsid w:val="00917771"/>
    <w:rsid w:val="00917FFD"/>
    <w:rsid w:val="009201CA"/>
    <w:rsid w:val="009202F6"/>
    <w:rsid w:val="00921032"/>
    <w:rsid w:val="0092168E"/>
    <w:rsid w:val="009225D3"/>
    <w:rsid w:val="009228D8"/>
    <w:rsid w:val="00922978"/>
    <w:rsid w:val="0092379F"/>
    <w:rsid w:val="0092431F"/>
    <w:rsid w:val="00924A7C"/>
    <w:rsid w:val="00924B00"/>
    <w:rsid w:val="0092576F"/>
    <w:rsid w:val="00925A80"/>
    <w:rsid w:val="009279A5"/>
    <w:rsid w:val="00927AA6"/>
    <w:rsid w:val="009306DA"/>
    <w:rsid w:val="00930B2B"/>
    <w:rsid w:val="00935398"/>
    <w:rsid w:val="009363D0"/>
    <w:rsid w:val="0093761F"/>
    <w:rsid w:val="00937B50"/>
    <w:rsid w:val="00937B6A"/>
    <w:rsid w:val="00937C83"/>
    <w:rsid w:val="0094054F"/>
    <w:rsid w:val="009431D6"/>
    <w:rsid w:val="00943390"/>
    <w:rsid w:val="00943A83"/>
    <w:rsid w:val="00944225"/>
    <w:rsid w:val="00944657"/>
    <w:rsid w:val="00945364"/>
    <w:rsid w:val="00945D49"/>
    <w:rsid w:val="009465DD"/>
    <w:rsid w:val="00946F34"/>
    <w:rsid w:val="00947483"/>
    <w:rsid w:val="009475CC"/>
    <w:rsid w:val="00947830"/>
    <w:rsid w:val="009505AE"/>
    <w:rsid w:val="009505C7"/>
    <w:rsid w:val="009510B3"/>
    <w:rsid w:val="009516F1"/>
    <w:rsid w:val="00951DFD"/>
    <w:rsid w:val="009533C4"/>
    <w:rsid w:val="00955EE5"/>
    <w:rsid w:val="00956708"/>
    <w:rsid w:val="00956EB9"/>
    <w:rsid w:val="00956F2D"/>
    <w:rsid w:val="00957361"/>
    <w:rsid w:val="009604D5"/>
    <w:rsid w:val="0096343D"/>
    <w:rsid w:val="00964251"/>
    <w:rsid w:val="0096507A"/>
    <w:rsid w:val="009651E1"/>
    <w:rsid w:val="0096590F"/>
    <w:rsid w:val="009662E1"/>
    <w:rsid w:val="00967460"/>
    <w:rsid w:val="0096758C"/>
    <w:rsid w:val="00967685"/>
    <w:rsid w:val="0097022F"/>
    <w:rsid w:val="00970AB3"/>
    <w:rsid w:val="00971428"/>
    <w:rsid w:val="009729CD"/>
    <w:rsid w:val="009732E9"/>
    <w:rsid w:val="009736C0"/>
    <w:rsid w:val="009736F2"/>
    <w:rsid w:val="00973E90"/>
    <w:rsid w:val="00974774"/>
    <w:rsid w:val="0097483B"/>
    <w:rsid w:val="00974874"/>
    <w:rsid w:val="00974A97"/>
    <w:rsid w:val="00975D35"/>
    <w:rsid w:val="0097709C"/>
    <w:rsid w:val="00977A37"/>
    <w:rsid w:val="00982CF9"/>
    <w:rsid w:val="00983B2E"/>
    <w:rsid w:val="00984176"/>
    <w:rsid w:val="0098620A"/>
    <w:rsid w:val="0098663E"/>
    <w:rsid w:val="009902B7"/>
    <w:rsid w:val="00990325"/>
    <w:rsid w:val="00990345"/>
    <w:rsid w:val="00990B0C"/>
    <w:rsid w:val="00990B0D"/>
    <w:rsid w:val="00990FDD"/>
    <w:rsid w:val="0099105F"/>
    <w:rsid w:val="009929C8"/>
    <w:rsid w:val="00992C38"/>
    <w:rsid w:val="0099484C"/>
    <w:rsid w:val="00995109"/>
    <w:rsid w:val="009951C9"/>
    <w:rsid w:val="00996F71"/>
    <w:rsid w:val="009A02E5"/>
    <w:rsid w:val="009A17A1"/>
    <w:rsid w:val="009A2ECE"/>
    <w:rsid w:val="009A3827"/>
    <w:rsid w:val="009A452C"/>
    <w:rsid w:val="009A5734"/>
    <w:rsid w:val="009A62EA"/>
    <w:rsid w:val="009A6B0F"/>
    <w:rsid w:val="009A7A86"/>
    <w:rsid w:val="009B21E9"/>
    <w:rsid w:val="009B444D"/>
    <w:rsid w:val="009B55B6"/>
    <w:rsid w:val="009B5DA5"/>
    <w:rsid w:val="009B7AAE"/>
    <w:rsid w:val="009B7FAA"/>
    <w:rsid w:val="009C053C"/>
    <w:rsid w:val="009C133F"/>
    <w:rsid w:val="009C1471"/>
    <w:rsid w:val="009C1A0D"/>
    <w:rsid w:val="009C235E"/>
    <w:rsid w:val="009C2641"/>
    <w:rsid w:val="009C3B0B"/>
    <w:rsid w:val="009C6029"/>
    <w:rsid w:val="009D1AA4"/>
    <w:rsid w:val="009D3E15"/>
    <w:rsid w:val="009D551B"/>
    <w:rsid w:val="009D66F5"/>
    <w:rsid w:val="009D6938"/>
    <w:rsid w:val="009E22F1"/>
    <w:rsid w:val="009E25A4"/>
    <w:rsid w:val="009E2F4A"/>
    <w:rsid w:val="009E398A"/>
    <w:rsid w:val="009E51EC"/>
    <w:rsid w:val="009E7B0D"/>
    <w:rsid w:val="009E7E1D"/>
    <w:rsid w:val="009E7E43"/>
    <w:rsid w:val="009F0AC9"/>
    <w:rsid w:val="009F1589"/>
    <w:rsid w:val="009F2238"/>
    <w:rsid w:val="009F4817"/>
    <w:rsid w:val="009F50F9"/>
    <w:rsid w:val="009F6919"/>
    <w:rsid w:val="009F73DD"/>
    <w:rsid w:val="00A000FD"/>
    <w:rsid w:val="00A008B4"/>
    <w:rsid w:val="00A00E36"/>
    <w:rsid w:val="00A02367"/>
    <w:rsid w:val="00A025DB"/>
    <w:rsid w:val="00A02648"/>
    <w:rsid w:val="00A02928"/>
    <w:rsid w:val="00A04150"/>
    <w:rsid w:val="00A04DF8"/>
    <w:rsid w:val="00A06D01"/>
    <w:rsid w:val="00A06FAE"/>
    <w:rsid w:val="00A104D3"/>
    <w:rsid w:val="00A1081C"/>
    <w:rsid w:val="00A1099E"/>
    <w:rsid w:val="00A10D9D"/>
    <w:rsid w:val="00A11A8A"/>
    <w:rsid w:val="00A11B49"/>
    <w:rsid w:val="00A14E4C"/>
    <w:rsid w:val="00A15551"/>
    <w:rsid w:val="00A20410"/>
    <w:rsid w:val="00A20EA5"/>
    <w:rsid w:val="00A21E92"/>
    <w:rsid w:val="00A21FFE"/>
    <w:rsid w:val="00A232D6"/>
    <w:rsid w:val="00A23712"/>
    <w:rsid w:val="00A23922"/>
    <w:rsid w:val="00A23AEA"/>
    <w:rsid w:val="00A2443E"/>
    <w:rsid w:val="00A24DA5"/>
    <w:rsid w:val="00A2569B"/>
    <w:rsid w:val="00A25B16"/>
    <w:rsid w:val="00A26688"/>
    <w:rsid w:val="00A26E79"/>
    <w:rsid w:val="00A3015A"/>
    <w:rsid w:val="00A30245"/>
    <w:rsid w:val="00A3227C"/>
    <w:rsid w:val="00A322F1"/>
    <w:rsid w:val="00A32D6B"/>
    <w:rsid w:val="00A332BC"/>
    <w:rsid w:val="00A34E2E"/>
    <w:rsid w:val="00A35051"/>
    <w:rsid w:val="00A35DBA"/>
    <w:rsid w:val="00A35E94"/>
    <w:rsid w:val="00A37970"/>
    <w:rsid w:val="00A37C13"/>
    <w:rsid w:val="00A434A1"/>
    <w:rsid w:val="00A43575"/>
    <w:rsid w:val="00A44EB1"/>
    <w:rsid w:val="00A4600D"/>
    <w:rsid w:val="00A4608C"/>
    <w:rsid w:val="00A47B0B"/>
    <w:rsid w:val="00A50499"/>
    <w:rsid w:val="00A53124"/>
    <w:rsid w:val="00A53841"/>
    <w:rsid w:val="00A547C5"/>
    <w:rsid w:val="00A57A9E"/>
    <w:rsid w:val="00A57D1C"/>
    <w:rsid w:val="00A60295"/>
    <w:rsid w:val="00A6076B"/>
    <w:rsid w:val="00A61290"/>
    <w:rsid w:val="00A61EDC"/>
    <w:rsid w:val="00A631E6"/>
    <w:rsid w:val="00A63DFF"/>
    <w:rsid w:val="00A700F7"/>
    <w:rsid w:val="00A7165F"/>
    <w:rsid w:val="00A72264"/>
    <w:rsid w:val="00A72349"/>
    <w:rsid w:val="00A73778"/>
    <w:rsid w:val="00A740F7"/>
    <w:rsid w:val="00A74967"/>
    <w:rsid w:val="00A74E34"/>
    <w:rsid w:val="00A75115"/>
    <w:rsid w:val="00A766E4"/>
    <w:rsid w:val="00A768E2"/>
    <w:rsid w:val="00A77BAE"/>
    <w:rsid w:val="00A80012"/>
    <w:rsid w:val="00A8069F"/>
    <w:rsid w:val="00A81131"/>
    <w:rsid w:val="00A82382"/>
    <w:rsid w:val="00A82839"/>
    <w:rsid w:val="00A82963"/>
    <w:rsid w:val="00A83347"/>
    <w:rsid w:val="00A844AE"/>
    <w:rsid w:val="00A84516"/>
    <w:rsid w:val="00A852FA"/>
    <w:rsid w:val="00A9088F"/>
    <w:rsid w:val="00A914FF"/>
    <w:rsid w:val="00A921FD"/>
    <w:rsid w:val="00A9434D"/>
    <w:rsid w:val="00A946B7"/>
    <w:rsid w:val="00A94F2E"/>
    <w:rsid w:val="00A952AD"/>
    <w:rsid w:val="00A955CF"/>
    <w:rsid w:val="00A95ABA"/>
    <w:rsid w:val="00AA05F7"/>
    <w:rsid w:val="00AA1BEC"/>
    <w:rsid w:val="00AA1D69"/>
    <w:rsid w:val="00AA26D0"/>
    <w:rsid w:val="00AA2AD2"/>
    <w:rsid w:val="00AA2FB7"/>
    <w:rsid w:val="00AA3A6B"/>
    <w:rsid w:val="00AA3E93"/>
    <w:rsid w:val="00AA4CB9"/>
    <w:rsid w:val="00AA514E"/>
    <w:rsid w:val="00AA59F1"/>
    <w:rsid w:val="00AA5E8E"/>
    <w:rsid w:val="00AA64BD"/>
    <w:rsid w:val="00AA677C"/>
    <w:rsid w:val="00AA73D4"/>
    <w:rsid w:val="00AB0322"/>
    <w:rsid w:val="00AB06A9"/>
    <w:rsid w:val="00AB091A"/>
    <w:rsid w:val="00AB1DB2"/>
    <w:rsid w:val="00AB31D1"/>
    <w:rsid w:val="00AB4BC3"/>
    <w:rsid w:val="00AB5170"/>
    <w:rsid w:val="00AB6431"/>
    <w:rsid w:val="00AB7AAC"/>
    <w:rsid w:val="00AC0A4E"/>
    <w:rsid w:val="00AC0EEF"/>
    <w:rsid w:val="00AC1024"/>
    <w:rsid w:val="00AC12B1"/>
    <w:rsid w:val="00AC1346"/>
    <w:rsid w:val="00AC24CC"/>
    <w:rsid w:val="00AC3049"/>
    <w:rsid w:val="00AC3C39"/>
    <w:rsid w:val="00AC5286"/>
    <w:rsid w:val="00AC5332"/>
    <w:rsid w:val="00AC6AF7"/>
    <w:rsid w:val="00AC6C75"/>
    <w:rsid w:val="00AC6C96"/>
    <w:rsid w:val="00AC6CED"/>
    <w:rsid w:val="00AC7C45"/>
    <w:rsid w:val="00AD1A9F"/>
    <w:rsid w:val="00AD1E41"/>
    <w:rsid w:val="00AD211D"/>
    <w:rsid w:val="00AD2132"/>
    <w:rsid w:val="00AD2B00"/>
    <w:rsid w:val="00AD30F4"/>
    <w:rsid w:val="00AD3292"/>
    <w:rsid w:val="00AD5630"/>
    <w:rsid w:val="00AD5AF1"/>
    <w:rsid w:val="00AD6646"/>
    <w:rsid w:val="00AD74DD"/>
    <w:rsid w:val="00AE279F"/>
    <w:rsid w:val="00AE2D18"/>
    <w:rsid w:val="00AE5132"/>
    <w:rsid w:val="00AE6705"/>
    <w:rsid w:val="00AE7F34"/>
    <w:rsid w:val="00AF043F"/>
    <w:rsid w:val="00AF0638"/>
    <w:rsid w:val="00AF10BE"/>
    <w:rsid w:val="00AF1B7D"/>
    <w:rsid w:val="00AF2347"/>
    <w:rsid w:val="00AF31F8"/>
    <w:rsid w:val="00AF32C0"/>
    <w:rsid w:val="00AF3F30"/>
    <w:rsid w:val="00AF423B"/>
    <w:rsid w:val="00AF4DB9"/>
    <w:rsid w:val="00AF504E"/>
    <w:rsid w:val="00AF6095"/>
    <w:rsid w:val="00AF628D"/>
    <w:rsid w:val="00AF6A5B"/>
    <w:rsid w:val="00AF77B0"/>
    <w:rsid w:val="00B00B57"/>
    <w:rsid w:val="00B00E10"/>
    <w:rsid w:val="00B01A99"/>
    <w:rsid w:val="00B01E39"/>
    <w:rsid w:val="00B02FF7"/>
    <w:rsid w:val="00B041BF"/>
    <w:rsid w:val="00B04229"/>
    <w:rsid w:val="00B04A18"/>
    <w:rsid w:val="00B069D7"/>
    <w:rsid w:val="00B0763E"/>
    <w:rsid w:val="00B100A4"/>
    <w:rsid w:val="00B108ED"/>
    <w:rsid w:val="00B11CC8"/>
    <w:rsid w:val="00B121EF"/>
    <w:rsid w:val="00B13B0B"/>
    <w:rsid w:val="00B149ED"/>
    <w:rsid w:val="00B14D82"/>
    <w:rsid w:val="00B14E2C"/>
    <w:rsid w:val="00B14E82"/>
    <w:rsid w:val="00B14EB8"/>
    <w:rsid w:val="00B158DE"/>
    <w:rsid w:val="00B16E72"/>
    <w:rsid w:val="00B17F3A"/>
    <w:rsid w:val="00B20607"/>
    <w:rsid w:val="00B2122A"/>
    <w:rsid w:val="00B229C6"/>
    <w:rsid w:val="00B23063"/>
    <w:rsid w:val="00B2396E"/>
    <w:rsid w:val="00B24774"/>
    <w:rsid w:val="00B25E95"/>
    <w:rsid w:val="00B266FE"/>
    <w:rsid w:val="00B27BF8"/>
    <w:rsid w:val="00B31167"/>
    <w:rsid w:val="00B314C1"/>
    <w:rsid w:val="00B316AB"/>
    <w:rsid w:val="00B32978"/>
    <w:rsid w:val="00B3306E"/>
    <w:rsid w:val="00B33D79"/>
    <w:rsid w:val="00B33E5F"/>
    <w:rsid w:val="00B34232"/>
    <w:rsid w:val="00B3686A"/>
    <w:rsid w:val="00B3729C"/>
    <w:rsid w:val="00B374C2"/>
    <w:rsid w:val="00B37CC8"/>
    <w:rsid w:val="00B4368E"/>
    <w:rsid w:val="00B43A76"/>
    <w:rsid w:val="00B452FE"/>
    <w:rsid w:val="00B4567E"/>
    <w:rsid w:val="00B463DC"/>
    <w:rsid w:val="00B47C41"/>
    <w:rsid w:val="00B47F7F"/>
    <w:rsid w:val="00B52674"/>
    <w:rsid w:val="00B527D3"/>
    <w:rsid w:val="00B52D89"/>
    <w:rsid w:val="00B53060"/>
    <w:rsid w:val="00B538B4"/>
    <w:rsid w:val="00B5537B"/>
    <w:rsid w:val="00B55C1D"/>
    <w:rsid w:val="00B563B1"/>
    <w:rsid w:val="00B56414"/>
    <w:rsid w:val="00B568E0"/>
    <w:rsid w:val="00B56B0C"/>
    <w:rsid w:val="00B5786C"/>
    <w:rsid w:val="00B61356"/>
    <w:rsid w:val="00B614CE"/>
    <w:rsid w:val="00B6232C"/>
    <w:rsid w:val="00B633EF"/>
    <w:rsid w:val="00B6386C"/>
    <w:rsid w:val="00B655AC"/>
    <w:rsid w:val="00B665FE"/>
    <w:rsid w:val="00B7016B"/>
    <w:rsid w:val="00B70812"/>
    <w:rsid w:val="00B71B1A"/>
    <w:rsid w:val="00B71EAB"/>
    <w:rsid w:val="00B72C73"/>
    <w:rsid w:val="00B72DB2"/>
    <w:rsid w:val="00B74D07"/>
    <w:rsid w:val="00B75B5A"/>
    <w:rsid w:val="00B77391"/>
    <w:rsid w:val="00B80012"/>
    <w:rsid w:val="00B8012D"/>
    <w:rsid w:val="00B801B9"/>
    <w:rsid w:val="00B803EA"/>
    <w:rsid w:val="00B80AF5"/>
    <w:rsid w:val="00B817E9"/>
    <w:rsid w:val="00B8259F"/>
    <w:rsid w:val="00B82D91"/>
    <w:rsid w:val="00B83CDE"/>
    <w:rsid w:val="00B84156"/>
    <w:rsid w:val="00B8474C"/>
    <w:rsid w:val="00B8500D"/>
    <w:rsid w:val="00B85491"/>
    <w:rsid w:val="00B8586E"/>
    <w:rsid w:val="00B864B7"/>
    <w:rsid w:val="00B86536"/>
    <w:rsid w:val="00B86E6F"/>
    <w:rsid w:val="00B87A42"/>
    <w:rsid w:val="00B87DB3"/>
    <w:rsid w:val="00B904BD"/>
    <w:rsid w:val="00B908AA"/>
    <w:rsid w:val="00B915F1"/>
    <w:rsid w:val="00B92BC2"/>
    <w:rsid w:val="00B93CD9"/>
    <w:rsid w:val="00B94092"/>
    <w:rsid w:val="00B94FB5"/>
    <w:rsid w:val="00B952D0"/>
    <w:rsid w:val="00B95C12"/>
    <w:rsid w:val="00B95C21"/>
    <w:rsid w:val="00B966A8"/>
    <w:rsid w:val="00B9787F"/>
    <w:rsid w:val="00BA202E"/>
    <w:rsid w:val="00BA5CDA"/>
    <w:rsid w:val="00BA64B9"/>
    <w:rsid w:val="00BA6E6E"/>
    <w:rsid w:val="00BB05B2"/>
    <w:rsid w:val="00BB09B6"/>
    <w:rsid w:val="00BB1F15"/>
    <w:rsid w:val="00BB26D5"/>
    <w:rsid w:val="00BB2765"/>
    <w:rsid w:val="00BB2DD8"/>
    <w:rsid w:val="00BB35AC"/>
    <w:rsid w:val="00BB3950"/>
    <w:rsid w:val="00BB4990"/>
    <w:rsid w:val="00BB4A9B"/>
    <w:rsid w:val="00BB4D48"/>
    <w:rsid w:val="00BB6889"/>
    <w:rsid w:val="00BB6B20"/>
    <w:rsid w:val="00BB75BA"/>
    <w:rsid w:val="00BB77A1"/>
    <w:rsid w:val="00BC08E2"/>
    <w:rsid w:val="00BC1900"/>
    <w:rsid w:val="00BC19EE"/>
    <w:rsid w:val="00BC2788"/>
    <w:rsid w:val="00BC3703"/>
    <w:rsid w:val="00BC40F5"/>
    <w:rsid w:val="00BC4DAF"/>
    <w:rsid w:val="00BC5007"/>
    <w:rsid w:val="00BC541D"/>
    <w:rsid w:val="00BC697D"/>
    <w:rsid w:val="00BC702B"/>
    <w:rsid w:val="00BC7A84"/>
    <w:rsid w:val="00BD04B8"/>
    <w:rsid w:val="00BD10B6"/>
    <w:rsid w:val="00BD1452"/>
    <w:rsid w:val="00BD15E0"/>
    <w:rsid w:val="00BD3238"/>
    <w:rsid w:val="00BD387B"/>
    <w:rsid w:val="00BD54AA"/>
    <w:rsid w:val="00BD5CB9"/>
    <w:rsid w:val="00BD65EC"/>
    <w:rsid w:val="00BD67E6"/>
    <w:rsid w:val="00BE35ED"/>
    <w:rsid w:val="00BE547B"/>
    <w:rsid w:val="00BE5F5C"/>
    <w:rsid w:val="00BE6B96"/>
    <w:rsid w:val="00BE6D43"/>
    <w:rsid w:val="00BF08ED"/>
    <w:rsid w:val="00BF2495"/>
    <w:rsid w:val="00BF2A16"/>
    <w:rsid w:val="00BF4886"/>
    <w:rsid w:val="00BF4B35"/>
    <w:rsid w:val="00BF64F2"/>
    <w:rsid w:val="00BF70D3"/>
    <w:rsid w:val="00BF75BD"/>
    <w:rsid w:val="00BF7EB3"/>
    <w:rsid w:val="00C003DB"/>
    <w:rsid w:val="00C00977"/>
    <w:rsid w:val="00C0155F"/>
    <w:rsid w:val="00C01A81"/>
    <w:rsid w:val="00C026AB"/>
    <w:rsid w:val="00C041DD"/>
    <w:rsid w:val="00C05AA0"/>
    <w:rsid w:val="00C05B17"/>
    <w:rsid w:val="00C06B8B"/>
    <w:rsid w:val="00C076C3"/>
    <w:rsid w:val="00C10D03"/>
    <w:rsid w:val="00C13470"/>
    <w:rsid w:val="00C135E3"/>
    <w:rsid w:val="00C143B1"/>
    <w:rsid w:val="00C14CF9"/>
    <w:rsid w:val="00C1504D"/>
    <w:rsid w:val="00C15867"/>
    <w:rsid w:val="00C15A89"/>
    <w:rsid w:val="00C15FEC"/>
    <w:rsid w:val="00C16537"/>
    <w:rsid w:val="00C16EA5"/>
    <w:rsid w:val="00C17004"/>
    <w:rsid w:val="00C1705C"/>
    <w:rsid w:val="00C1739E"/>
    <w:rsid w:val="00C227B4"/>
    <w:rsid w:val="00C22919"/>
    <w:rsid w:val="00C231AA"/>
    <w:rsid w:val="00C231DC"/>
    <w:rsid w:val="00C240C4"/>
    <w:rsid w:val="00C24F05"/>
    <w:rsid w:val="00C2506A"/>
    <w:rsid w:val="00C25218"/>
    <w:rsid w:val="00C2576E"/>
    <w:rsid w:val="00C26CE8"/>
    <w:rsid w:val="00C3009B"/>
    <w:rsid w:val="00C3017F"/>
    <w:rsid w:val="00C31775"/>
    <w:rsid w:val="00C3290C"/>
    <w:rsid w:val="00C34121"/>
    <w:rsid w:val="00C35B76"/>
    <w:rsid w:val="00C3648D"/>
    <w:rsid w:val="00C417D7"/>
    <w:rsid w:val="00C4221C"/>
    <w:rsid w:val="00C42A48"/>
    <w:rsid w:val="00C449C1"/>
    <w:rsid w:val="00C44AA5"/>
    <w:rsid w:val="00C44E80"/>
    <w:rsid w:val="00C44FBE"/>
    <w:rsid w:val="00C4511E"/>
    <w:rsid w:val="00C504E7"/>
    <w:rsid w:val="00C528AC"/>
    <w:rsid w:val="00C53613"/>
    <w:rsid w:val="00C5363C"/>
    <w:rsid w:val="00C54C93"/>
    <w:rsid w:val="00C56217"/>
    <w:rsid w:val="00C56AA9"/>
    <w:rsid w:val="00C605E0"/>
    <w:rsid w:val="00C60921"/>
    <w:rsid w:val="00C610A4"/>
    <w:rsid w:val="00C62AE9"/>
    <w:rsid w:val="00C62BE5"/>
    <w:rsid w:val="00C63B4B"/>
    <w:rsid w:val="00C6449D"/>
    <w:rsid w:val="00C6472D"/>
    <w:rsid w:val="00C669A2"/>
    <w:rsid w:val="00C66E45"/>
    <w:rsid w:val="00C7068D"/>
    <w:rsid w:val="00C7082A"/>
    <w:rsid w:val="00C71FB2"/>
    <w:rsid w:val="00C72BCC"/>
    <w:rsid w:val="00C72D4B"/>
    <w:rsid w:val="00C741B6"/>
    <w:rsid w:val="00C74928"/>
    <w:rsid w:val="00C75ABA"/>
    <w:rsid w:val="00C771FC"/>
    <w:rsid w:val="00C77807"/>
    <w:rsid w:val="00C80246"/>
    <w:rsid w:val="00C802AB"/>
    <w:rsid w:val="00C81029"/>
    <w:rsid w:val="00C813EF"/>
    <w:rsid w:val="00C82A29"/>
    <w:rsid w:val="00C84860"/>
    <w:rsid w:val="00C8574A"/>
    <w:rsid w:val="00C8646E"/>
    <w:rsid w:val="00C8659A"/>
    <w:rsid w:val="00C8686B"/>
    <w:rsid w:val="00C904D4"/>
    <w:rsid w:val="00C90B5C"/>
    <w:rsid w:val="00C90FA6"/>
    <w:rsid w:val="00C90FA8"/>
    <w:rsid w:val="00C913A0"/>
    <w:rsid w:val="00C91A5C"/>
    <w:rsid w:val="00C92503"/>
    <w:rsid w:val="00C926B1"/>
    <w:rsid w:val="00C92CBA"/>
    <w:rsid w:val="00C9304F"/>
    <w:rsid w:val="00C93B3F"/>
    <w:rsid w:val="00C94E59"/>
    <w:rsid w:val="00C95DE7"/>
    <w:rsid w:val="00C965E4"/>
    <w:rsid w:val="00C968EE"/>
    <w:rsid w:val="00C96C1B"/>
    <w:rsid w:val="00C97448"/>
    <w:rsid w:val="00CA0B01"/>
    <w:rsid w:val="00CA0B04"/>
    <w:rsid w:val="00CA1411"/>
    <w:rsid w:val="00CA163A"/>
    <w:rsid w:val="00CA1AD5"/>
    <w:rsid w:val="00CA2DE5"/>
    <w:rsid w:val="00CA2F53"/>
    <w:rsid w:val="00CA4685"/>
    <w:rsid w:val="00CA4ED1"/>
    <w:rsid w:val="00CA5870"/>
    <w:rsid w:val="00CA5F5F"/>
    <w:rsid w:val="00CA7E73"/>
    <w:rsid w:val="00CB0F5C"/>
    <w:rsid w:val="00CB1489"/>
    <w:rsid w:val="00CB1606"/>
    <w:rsid w:val="00CB334E"/>
    <w:rsid w:val="00CB3B2E"/>
    <w:rsid w:val="00CB3BA8"/>
    <w:rsid w:val="00CB4B9E"/>
    <w:rsid w:val="00CB4F81"/>
    <w:rsid w:val="00CB55D4"/>
    <w:rsid w:val="00CB5C0F"/>
    <w:rsid w:val="00CB693C"/>
    <w:rsid w:val="00CB6B63"/>
    <w:rsid w:val="00CC006F"/>
    <w:rsid w:val="00CC1EE8"/>
    <w:rsid w:val="00CC23C0"/>
    <w:rsid w:val="00CC2C89"/>
    <w:rsid w:val="00CC4BB4"/>
    <w:rsid w:val="00CC4F04"/>
    <w:rsid w:val="00CC6032"/>
    <w:rsid w:val="00CC6433"/>
    <w:rsid w:val="00CC70E7"/>
    <w:rsid w:val="00CD0935"/>
    <w:rsid w:val="00CD16FB"/>
    <w:rsid w:val="00CD1980"/>
    <w:rsid w:val="00CD25FD"/>
    <w:rsid w:val="00CD3973"/>
    <w:rsid w:val="00CD3EE2"/>
    <w:rsid w:val="00CD3F96"/>
    <w:rsid w:val="00CD4CE9"/>
    <w:rsid w:val="00CE11F9"/>
    <w:rsid w:val="00CE1A87"/>
    <w:rsid w:val="00CE47E9"/>
    <w:rsid w:val="00CE4BD2"/>
    <w:rsid w:val="00CE6D37"/>
    <w:rsid w:val="00CF00A2"/>
    <w:rsid w:val="00CF0120"/>
    <w:rsid w:val="00CF0A21"/>
    <w:rsid w:val="00CF246D"/>
    <w:rsid w:val="00CF29F4"/>
    <w:rsid w:val="00CF2D02"/>
    <w:rsid w:val="00CF5DF4"/>
    <w:rsid w:val="00CF6409"/>
    <w:rsid w:val="00CF64FE"/>
    <w:rsid w:val="00D0088A"/>
    <w:rsid w:val="00D0175E"/>
    <w:rsid w:val="00D01910"/>
    <w:rsid w:val="00D01DFA"/>
    <w:rsid w:val="00D03298"/>
    <w:rsid w:val="00D033FF"/>
    <w:rsid w:val="00D06CE8"/>
    <w:rsid w:val="00D10775"/>
    <w:rsid w:val="00D1331A"/>
    <w:rsid w:val="00D13A78"/>
    <w:rsid w:val="00D13AA7"/>
    <w:rsid w:val="00D14A69"/>
    <w:rsid w:val="00D158DF"/>
    <w:rsid w:val="00D21233"/>
    <w:rsid w:val="00D22AC4"/>
    <w:rsid w:val="00D23619"/>
    <w:rsid w:val="00D24B8E"/>
    <w:rsid w:val="00D25F70"/>
    <w:rsid w:val="00D262FA"/>
    <w:rsid w:val="00D26557"/>
    <w:rsid w:val="00D26D72"/>
    <w:rsid w:val="00D26E9F"/>
    <w:rsid w:val="00D26EA6"/>
    <w:rsid w:val="00D27976"/>
    <w:rsid w:val="00D3039C"/>
    <w:rsid w:val="00D31007"/>
    <w:rsid w:val="00D3139B"/>
    <w:rsid w:val="00D32CC9"/>
    <w:rsid w:val="00D351E3"/>
    <w:rsid w:val="00D3570A"/>
    <w:rsid w:val="00D37BFC"/>
    <w:rsid w:val="00D424CA"/>
    <w:rsid w:val="00D42E0A"/>
    <w:rsid w:val="00D444F1"/>
    <w:rsid w:val="00D45154"/>
    <w:rsid w:val="00D4554D"/>
    <w:rsid w:val="00D500EF"/>
    <w:rsid w:val="00D50314"/>
    <w:rsid w:val="00D5089A"/>
    <w:rsid w:val="00D50C13"/>
    <w:rsid w:val="00D5221F"/>
    <w:rsid w:val="00D5259D"/>
    <w:rsid w:val="00D52E3B"/>
    <w:rsid w:val="00D53099"/>
    <w:rsid w:val="00D53384"/>
    <w:rsid w:val="00D543EC"/>
    <w:rsid w:val="00D548A9"/>
    <w:rsid w:val="00D54BC3"/>
    <w:rsid w:val="00D559FB"/>
    <w:rsid w:val="00D57174"/>
    <w:rsid w:val="00D606C8"/>
    <w:rsid w:val="00D61F79"/>
    <w:rsid w:val="00D633E0"/>
    <w:rsid w:val="00D63F7D"/>
    <w:rsid w:val="00D642D0"/>
    <w:rsid w:val="00D66434"/>
    <w:rsid w:val="00D665C9"/>
    <w:rsid w:val="00D725A3"/>
    <w:rsid w:val="00D72D83"/>
    <w:rsid w:val="00D73048"/>
    <w:rsid w:val="00D736CF"/>
    <w:rsid w:val="00D74868"/>
    <w:rsid w:val="00D760C5"/>
    <w:rsid w:val="00D7617C"/>
    <w:rsid w:val="00D77827"/>
    <w:rsid w:val="00D77AB7"/>
    <w:rsid w:val="00D807FA"/>
    <w:rsid w:val="00D81925"/>
    <w:rsid w:val="00D819E7"/>
    <w:rsid w:val="00D8226C"/>
    <w:rsid w:val="00D82A41"/>
    <w:rsid w:val="00D83473"/>
    <w:rsid w:val="00D83C24"/>
    <w:rsid w:val="00D85B56"/>
    <w:rsid w:val="00D87FD2"/>
    <w:rsid w:val="00D90872"/>
    <w:rsid w:val="00D91F25"/>
    <w:rsid w:val="00D92C5F"/>
    <w:rsid w:val="00D93EE9"/>
    <w:rsid w:val="00D94CD3"/>
    <w:rsid w:val="00D94FA8"/>
    <w:rsid w:val="00D95A44"/>
    <w:rsid w:val="00D95FC2"/>
    <w:rsid w:val="00D96018"/>
    <w:rsid w:val="00D96690"/>
    <w:rsid w:val="00D975B6"/>
    <w:rsid w:val="00DA0288"/>
    <w:rsid w:val="00DA02DB"/>
    <w:rsid w:val="00DA1881"/>
    <w:rsid w:val="00DA3B0F"/>
    <w:rsid w:val="00DA55CD"/>
    <w:rsid w:val="00DA5A45"/>
    <w:rsid w:val="00DA5C3D"/>
    <w:rsid w:val="00DA6532"/>
    <w:rsid w:val="00DB01CD"/>
    <w:rsid w:val="00DB02DD"/>
    <w:rsid w:val="00DB11B8"/>
    <w:rsid w:val="00DB3B59"/>
    <w:rsid w:val="00DB4396"/>
    <w:rsid w:val="00DB44C2"/>
    <w:rsid w:val="00DB4B69"/>
    <w:rsid w:val="00DB4B8B"/>
    <w:rsid w:val="00DB5D5E"/>
    <w:rsid w:val="00DB6694"/>
    <w:rsid w:val="00DB74AA"/>
    <w:rsid w:val="00DB78A7"/>
    <w:rsid w:val="00DC0592"/>
    <w:rsid w:val="00DC2E1A"/>
    <w:rsid w:val="00DC35F0"/>
    <w:rsid w:val="00DC5C3D"/>
    <w:rsid w:val="00DC5D68"/>
    <w:rsid w:val="00DC6054"/>
    <w:rsid w:val="00DC6398"/>
    <w:rsid w:val="00DC688D"/>
    <w:rsid w:val="00DC7D89"/>
    <w:rsid w:val="00DC7F22"/>
    <w:rsid w:val="00DD004D"/>
    <w:rsid w:val="00DD05AB"/>
    <w:rsid w:val="00DD0904"/>
    <w:rsid w:val="00DD0924"/>
    <w:rsid w:val="00DD0C1E"/>
    <w:rsid w:val="00DD1432"/>
    <w:rsid w:val="00DD2B6A"/>
    <w:rsid w:val="00DD2FB2"/>
    <w:rsid w:val="00DD5ED1"/>
    <w:rsid w:val="00DE01F6"/>
    <w:rsid w:val="00DE123B"/>
    <w:rsid w:val="00DE1C60"/>
    <w:rsid w:val="00DE2B06"/>
    <w:rsid w:val="00DE2E94"/>
    <w:rsid w:val="00DE2F6C"/>
    <w:rsid w:val="00DE4931"/>
    <w:rsid w:val="00DE61A2"/>
    <w:rsid w:val="00DE7068"/>
    <w:rsid w:val="00DE7B97"/>
    <w:rsid w:val="00DE7D5D"/>
    <w:rsid w:val="00DF1848"/>
    <w:rsid w:val="00DF2B43"/>
    <w:rsid w:val="00DF7F4A"/>
    <w:rsid w:val="00E00E6A"/>
    <w:rsid w:val="00E0139B"/>
    <w:rsid w:val="00E01722"/>
    <w:rsid w:val="00E01F42"/>
    <w:rsid w:val="00E028BF"/>
    <w:rsid w:val="00E02B93"/>
    <w:rsid w:val="00E02FA1"/>
    <w:rsid w:val="00E03434"/>
    <w:rsid w:val="00E04037"/>
    <w:rsid w:val="00E04A08"/>
    <w:rsid w:val="00E04CD6"/>
    <w:rsid w:val="00E05A08"/>
    <w:rsid w:val="00E05CFD"/>
    <w:rsid w:val="00E07915"/>
    <w:rsid w:val="00E07966"/>
    <w:rsid w:val="00E13351"/>
    <w:rsid w:val="00E20DF7"/>
    <w:rsid w:val="00E214D5"/>
    <w:rsid w:val="00E2151F"/>
    <w:rsid w:val="00E2192E"/>
    <w:rsid w:val="00E21DC3"/>
    <w:rsid w:val="00E23382"/>
    <w:rsid w:val="00E233F2"/>
    <w:rsid w:val="00E24227"/>
    <w:rsid w:val="00E24F96"/>
    <w:rsid w:val="00E253FF"/>
    <w:rsid w:val="00E25427"/>
    <w:rsid w:val="00E2599D"/>
    <w:rsid w:val="00E26C07"/>
    <w:rsid w:val="00E313BE"/>
    <w:rsid w:val="00E313C1"/>
    <w:rsid w:val="00E333A2"/>
    <w:rsid w:val="00E34288"/>
    <w:rsid w:val="00E34F9A"/>
    <w:rsid w:val="00E350A9"/>
    <w:rsid w:val="00E35EEC"/>
    <w:rsid w:val="00E3634E"/>
    <w:rsid w:val="00E373E2"/>
    <w:rsid w:val="00E37A99"/>
    <w:rsid w:val="00E4004B"/>
    <w:rsid w:val="00E4081F"/>
    <w:rsid w:val="00E4187C"/>
    <w:rsid w:val="00E43EB3"/>
    <w:rsid w:val="00E43FCD"/>
    <w:rsid w:val="00E4431E"/>
    <w:rsid w:val="00E44426"/>
    <w:rsid w:val="00E444D2"/>
    <w:rsid w:val="00E4529F"/>
    <w:rsid w:val="00E45E53"/>
    <w:rsid w:val="00E462AA"/>
    <w:rsid w:val="00E46B63"/>
    <w:rsid w:val="00E474D5"/>
    <w:rsid w:val="00E50265"/>
    <w:rsid w:val="00E50728"/>
    <w:rsid w:val="00E517C2"/>
    <w:rsid w:val="00E51BBC"/>
    <w:rsid w:val="00E51CD7"/>
    <w:rsid w:val="00E545A8"/>
    <w:rsid w:val="00E565E8"/>
    <w:rsid w:val="00E56C2F"/>
    <w:rsid w:val="00E5776C"/>
    <w:rsid w:val="00E619F6"/>
    <w:rsid w:val="00E61D64"/>
    <w:rsid w:val="00E646B8"/>
    <w:rsid w:val="00E64F2E"/>
    <w:rsid w:val="00E654F6"/>
    <w:rsid w:val="00E66B72"/>
    <w:rsid w:val="00E676C1"/>
    <w:rsid w:val="00E7118B"/>
    <w:rsid w:val="00E716D3"/>
    <w:rsid w:val="00E74716"/>
    <w:rsid w:val="00E74AE7"/>
    <w:rsid w:val="00E75332"/>
    <w:rsid w:val="00E756A2"/>
    <w:rsid w:val="00E75A6A"/>
    <w:rsid w:val="00E7620A"/>
    <w:rsid w:val="00E801C8"/>
    <w:rsid w:val="00E8099B"/>
    <w:rsid w:val="00E80E76"/>
    <w:rsid w:val="00E8245E"/>
    <w:rsid w:val="00E83500"/>
    <w:rsid w:val="00E83BB6"/>
    <w:rsid w:val="00E83F55"/>
    <w:rsid w:val="00E85258"/>
    <w:rsid w:val="00E85BBE"/>
    <w:rsid w:val="00E8630B"/>
    <w:rsid w:val="00E871FF"/>
    <w:rsid w:val="00E87DCA"/>
    <w:rsid w:val="00E900B3"/>
    <w:rsid w:val="00E90B63"/>
    <w:rsid w:val="00E9165D"/>
    <w:rsid w:val="00E92A0E"/>
    <w:rsid w:val="00E9541D"/>
    <w:rsid w:val="00E95BB3"/>
    <w:rsid w:val="00E95FBA"/>
    <w:rsid w:val="00E96033"/>
    <w:rsid w:val="00E96DA8"/>
    <w:rsid w:val="00E96E63"/>
    <w:rsid w:val="00E97758"/>
    <w:rsid w:val="00EA096E"/>
    <w:rsid w:val="00EA0AEC"/>
    <w:rsid w:val="00EA3EED"/>
    <w:rsid w:val="00EA40E2"/>
    <w:rsid w:val="00EA6F13"/>
    <w:rsid w:val="00EA76B5"/>
    <w:rsid w:val="00EB2174"/>
    <w:rsid w:val="00EB3394"/>
    <w:rsid w:val="00EB6152"/>
    <w:rsid w:val="00EB6894"/>
    <w:rsid w:val="00EC068A"/>
    <w:rsid w:val="00EC0A05"/>
    <w:rsid w:val="00EC0A25"/>
    <w:rsid w:val="00EC24D8"/>
    <w:rsid w:val="00EC2E10"/>
    <w:rsid w:val="00EC30AF"/>
    <w:rsid w:val="00EC42E6"/>
    <w:rsid w:val="00EC4A42"/>
    <w:rsid w:val="00EC5CD9"/>
    <w:rsid w:val="00EC5EFF"/>
    <w:rsid w:val="00EC6E97"/>
    <w:rsid w:val="00EC6FB0"/>
    <w:rsid w:val="00ED0929"/>
    <w:rsid w:val="00ED47CE"/>
    <w:rsid w:val="00ED6C68"/>
    <w:rsid w:val="00EE2594"/>
    <w:rsid w:val="00EE28A6"/>
    <w:rsid w:val="00EE28FE"/>
    <w:rsid w:val="00EE60F2"/>
    <w:rsid w:val="00EE6875"/>
    <w:rsid w:val="00EE68C2"/>
    <w:rsid w:val="00EE6C20"/>
    <w:rsid w:val="00EE75D1"/>
    <w:rsid w:val="00EE7E28"/>
    <w:rsid w:val="00EF0B88"/>
    <w:rsid w:val="00EF1098"/>
    <w:rsid w:val="00EF14CB"/>
    <w:rsid w:val="00EF1539"/>
    <w:rsid w:val="00EF16D3"/>
    <w:rsid w:val="00EF3552"/>
    <w:rsid w:val="00EF3D87"/>
    <w:rsid w:val="00EF3FA8"/>
    <w:rsid w:val="00EF4E4B"/>
    <w:rsid w:val="00EF54BD"/>
    <w:rsid w:val="00EF6C69"/>
    <w:rsid w:val="00EF6D9C"/>
    <w:rsid w:val="00F00D05"/>
    <w:rsid w:val="00F0111C"/>
    <w:rsid w:val="00F02072"/>
    <w:rsid w:val="00F02180"/>
    <w:rsid w:val="00F045CE"/>
    <w:rsid w:val="00F061E6"/>
    <w:rsid w:val="00F06920"/>
    <w:rsid w:val="00F06FC6"/>
    <w:rsid w:val="00F076C7"/>
    <w:rsid w:val="00F077E7"/>
    <w:rsid w:val="00F10BB8"/>
    <w:rsid w:val="00F1356F"/>
    <w:rsid w:val="00F1377B"/>
    <w:rsid w:val="00F1387C"/>
    <w:rsid w:val="00F13B22"/>
    <w:rsid w:val="00F14772"/>
    <w:rsid w:val="00F14D42"/>
    <w:rsid w:val="00F166D3"/>
    <w:rsid w:val="00F167E6"/>
    <w:rsid w:val="00F1692D"/>
    <w:rsid w:val="00F16C4B"/>
    <w:rsid w:val="00F1764E"/>
    <w:rsid w:val="00F2091E"/>
    <w:rsid w:val="00F20ACC"/>
    <w:rsid w:val="00F20B6C"/>
    <w:rsid w:val="00F21C73"/>
    <w:rsid w:val="00F22B3F"/>
    <w:rsid w:val="00F24356"/>
    <w:rsid w:val="00F24566"/>
    <w:rsid w:val="00F24D46"/>
    <w:rsid w:val="00F300BC"/>
    <w:rsid w:val="00F30EBC"/>
    <w:rsid w:val="00F31B6E"/>
    <w:rsid w:val="00F324FE"/>
    <w:rsid w:val="00F329D4"/>
    <w:rsid w:val="00F32AB9"/>
    <w:rsid w:val="00F34545"/>
    <w:rsid w:val="00F34974"/>
    <w:rsid w:val="00F34D9A"/>
    <w:rsid w:val="00F3572E"/>
    <w:rsid w:val="00F35E69"/>
    <w:rsid w:val="00F36E7E"/>
    <w:rsid w:val="00F37F9B"/>
    <w:rsid w:val="00F41345"/>
    <w:rsid w:val="00F4367A"/>
    <w:rsid w:val="00F44486"/>
    <w:rsid w:val="00F449CB"/>
    <w:rsid w:val="00F4559D"/>
    <w:rsid w:val="00F462F8"/>
    <w:rsid w:val="00F46356"/>
    <w:rsid w:val="00F4674C"/>
    <w:rsid w:val="00F4694E"/>
    <w:rsid w:val="00F46CB7"/>
    <w:rsid w:val="00F47D2B"/>
    <w:rsid w:val="00F502C4"/>
    <w:rsid w:val="00F50A73"/>
    <w:rsid w:val="00F53CE2"/>
    <w:rsid w:val="00F54FA6"/>
    <w:rsid w:val="00F55851"/>
    <w:rsid w:val="00F57034"/>
    <w:rsid w:val="00F573C2"/>
    <w:rsid w:val="00F57995"/>
    <w:rsid w:val="00F6001D"/>
    <w:rsid w:val="00F60D12"/>
    <w:rsid w:val="00F6139F"/>
    <w:rsid w:val="00F616AD"/>
    <w:rsid w:val="00F6224D"/>
    <w:rsid w:val="00F636F4"/>
    <w:rsid w:val="00F63D92"/>
    <w:rsid w:val="00F63FBF"/>
    <w:rsid w:val="00F641DA"/>
    <w:rsid w:val="00F645ED"/>
    <w:rsid w:val="00F654C3"/>
    <w:rsid w:val="00F67248"/>
    <w:rsid w:val="00F71927"/>
    <w:rsid w:val="00F71A57"/>
    <w:rsid w:val="00F724B1"/>
    <w:rsid w:val="00F7298C"/>
    <w:rsid w:val="00F72C41"/>
    <w:rsid w:val="00F730B5"/>
    <w:rsid w:val="00F73476"/>
    <w:rsid w:val="00F735F9"/>
    <w:rsid w:val="00F74748"/>
    <w:rsid w:val="00F75598"/>
    <w:rsid w:val="00F75E30"/>
    <w:rsid w:val="00F76B61"/>
    <w:rsid w:val="00F76C85"/>
    <w:rsid w:val="00F77EA0"/>
    <w:rsid w:val="00F80B77"/>
    <w:rsid w:val="00F80E37"/>
    <w:rsid w:val="00F81193"/>
    <w:rsid w:val="00F816C2"/>
    <w:rsid w:val="00F81BB5"/>
    <w:rsid w:val="00F84748"/>
    <w:rsid w:val="00F9010E"/>
    <w:rsid w:val="00F9093C"/>
    <w:rsid w:val="00F91BFB"/>
    <w:rsid w:val="00F91D22"/>
    <w:rsid w:val="00F91E06"/>
    <w:rsid w:val="00F92AF2"/>
    <w:rsid w:val="00F939E1"/>
    <w:rsid w:val="00F94A21"/>
    <w:rsid w:val="00F966A4"/>
    <w:rsid w:val="00F96D5D"/>
    <w:rsid w:val="00FA00E2"/>
    <w:rsid w:val="00FA015C"/>
    <w:rsid w:val="00FA0BC7"/>
    <w:rsid w:val="00FA0EDA"/>
    <w:rsid w:val="00FA2CFF"/>
    <w:rsid w:val="00FA2FF9"/>
    <w:rsid w:val="00FA43E6"/>
    <w:rsid w:val="00FA525D"/>
    <w:rsid w:val="00FA5ABC"/>
    <w:rsid w:val="00FB09EC"/>
    <w:rsid w:val="00FB14CD"/>
    <w:rsid w:val="00FB18F7"/>
    <w:rsid w:val="00FB642C"/>
    <w:rsid w:val="00FB76C6"/>
    <w:rsid w:val="00FB7889"/>
    <w:rsid w:val="00FB7A1B"/>
    <w:rsid w:val="00FC0126"/>
    <w:rsid w:val="00FC03CE"/>
    <w:rsid w:val="00FC17F9"/>
    <w:rsid w:val="00FC35F9"/>
    <w:rsid w:val="00FC3A80"/>
    <w:rsid w:val="00FC3B51"/>
    <w:rsid w:val="00FC3C3C"/>
    <w:rsid w:val="00FC40DC"/>
    <w:rsid w:val="00FC435E"/>
    <w:rsid w:val="00FC555E"/>
    <w:rsid w:val="00FC7B99"/>
    <w:rsid w:val="00FD0B1D"/>
    <w:rsid w:val="00FD1C08"/>
    <w:rsid w:val="00FD2457"/>
    <w:rsid w:val="00FD2463"/>
    <w:rsid w:val="00FD359F"/>
    <w:rsid w:val="00FD4A6F"/>
    <w:rsid w:val="00FD5D6C"/>
    <w:rsid w:val="00FD6E26"/>
    <w:rsid w:val="00FE2B0D"/>
    <w:rsid w:val="00FE43EB"/>
    <w:rsid w:val="00FE5E1E"/>
    <w:rsid w:val="00FE6851"/>
    <w:rsid w:val="00FE6922"/>
    <w:rsid w:val="00FE6AC6"/>
    <w:rsid w:val="00FF1137"/>
    <w:rsid w:val="00FF2493"/>
    <w:rsid w:val="00FF318F"/>
    <w:rsid w:val="00FF4484"/>
    <w:rsid w:val="00FF4673"/>
    <w:rsid w:val="00FF4B79"/>
    <w:rsid w:val="00FF56EE"/>
    <w:rsid w:val="00FF64EC"/>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3F5455-E665-4A02-9AE2-3AFF46D9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F74"/>
    <w:pPr>
      <w:spacing w:after="120"/>
    </w:pPr>
    <w:rPr>
      <w:rFonts w:ascii="Arial" w:hAnsi="Arial"/>
      <w:color w:val="000000"/>
      <w:sz w:val="24"/>
      <w:szCs w:val="24"/>
    </w:rPr>
  </w:style>
  <w:style w:type="paragraph" w:styleId="Heading1">
    <w:name w:val="heading 1"/>
    <w:aliases w:val="aHeading"/>
    <w:basedOn w:val="Normal"/>
    <w:next w:val="Normal"/>
    <w:link w:val="Heading1Char"/>
    <w:qFormat/>
    <w:rsid w:val="00090F74"/>
    <w:pPr>
      <w:spacing w:before="240"/>
      <w:outlineLvl w:val="0"/>
    </w:pPr>
    <w:rPr>
      <w:b/>
    </w:rPr>
  </w:style>
  <w:style w:type="paragraph" w:styleId="Heading2">
    <w:name w:val="heading 2"/>
    <w:aliases w:val="Sub-heading"/>
    <w:basedOn w:val="Normal"/>
    <w:next w:val="Normal"/>
    <w:qFormat/>
    <w:rsid w:val="00090F74"/>
    <w:pPr>
      <w:outlineLvl w:val="1"/>
    </w:pPr>
    <w:rPr>
      <w:u w:val="single"/>
    </w:rPr>
  </w:style>
  <w:style w:type="paragraph" w:styleId="Heading3">
    <w:name w:val="heading 3"/>
    <w:basedOn w:val="Normal"/>
    <w:next w:val="Normal"/>
    <w:link w:val="Heading3Char"/>
    <w:semiHidden/>
    <w:unhideWhenUsed/>
    <w:qFormat/>
    <w:rsid w:val="007F3D3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F74"/>
    <w:rPr>
      <w:rFonts w:ascii="Tahoma" w:hAnsi="Tahoma" w:cs="Tahoma"/>
      <w:sz w:val="16"/>
      <w:szCs w:val="16"/>
    </w:rPr>
  </w:style>
  <w:style w:type="character" w:customStyle="1" w:styleId="BalloonTextChar">
    <w:name w:val="Balloon Text Char"/>
    <w:basedOn w:val="DefaultParagraphFont"/>
    <w:link w:val="BalloonText"/>
    <w:semiHidden/>
    <w:rsid w:val="009516F1"/>
    <w:rPr>
      <w:rFonts w:ascii="Tahoma" w:hAnsi="Tahoma" w:cs="Tahoma"/>
      <w:color w:val="000000"/>
      <w:sz w:val="16"/>
      <w:szCs w:val="16"/>
    </w:r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090F74"/>
    <w:pPr>
      <w:numPr>
        <w:numId w:val="4"/>
      </w:numPr>
      <w:tabs>
        <w:tab w:val="left" w:pos="426"/>
      </w:tabs>
    </w:p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link w:val="ListParagraph"/>
    <w:uiPriority w:val="34"/>
    <w:rsid w:val="00090F74"/>
    <w:rPr>
      <w:rFonts w:ascii="Arial" w:hAnsi="Arial"/>
      <w:color w:val="000000"/>
      <w:sz w:val="24"/>
      <w:szCs w:val="24"/>
    </w:rPr>
  </w:style>
  <w:style w:type="paragraph" w:customStyle="1" w:styleId="bParagraphtext">
    <w:name w:val="bParagraph text"/>
    <w:basedOn w:val="ListParagraph"/>
    <w:link w:val="bParagraphtextChar"/>
    <w:qFormat/>
    <w:rsid w:val="00B14E2C"/>
    <w:pPr>
      <w:numPr>
        <w:numId w:val="35"/>
      </w:numPr>
    </w:pPr>
  </w:style>
  <w:style w:type="character" w:customStyle="1" w:styleId="bParagraphtextChar">
    <w:name w:val="bParagraph text Char"/>
    <w:link w:val="bParagraphtext"/>
    <w:rsid w:val="00B14E2C"/>
    <w:rPr>
      <w:rFonts w:ascii="Arial" w:hAnsi="Arial"/>
      <w:color w:val="000000"/>
      <w:sz w:val="24"/>
      <w:szCs w:val="24"/>
    </w:rPr>
  </w:style>
  <w:style w:type="paragraph" w:customStyle="1" w:styleId="Bulletpoints">
    <w:name w:val="Bullet points"/>
    <w:basedOn w:val="Normal"/>
    <w:link w:val="BulletpointsChar"/>
    <w:qFormat/>
    <w:rsid w:val="00280C4A"/>
    <w:pPr>
      <w:numPr>
        <w:numId w:val="1"/>
      </w:numPr>
      <w:tabs>
        <w:tab w:val="left" w:pos="1134"/>
      </w:tabs>
      <w:ind w:left="1134" w:hanging="425"/>
    </w:pPr>
  </w:style>
  <w:style w:type="character" w:customStyle="1" w:styleId="BulletpointsChar">
    <w:name w:val="Bullet points Char"/>
    <w:link w:val="Bulletpoints"/>
    <w:rsid w:val="00280C4A"/>
    <w:rPr>
      <w:rFonts w:ascii="Arial" w:hAnsi="Arial"/>
      <w:color w:val="000000"/>
      <w:sz w:val="24"/>
      <w:szCs w:val="24"/>
    </w:rPr>
  </w:style>
  <w:style w:type="paragraph" w:styleId="Caption">
    <w:name w:val="caption"/>
    <w:basedOn w:val="Normal"/>
    <w:next w:val="Normal"/>
    <w:unhideWhenUsed/>
    <w:qFormat/>
    <w:rsid w:val="00090F74"/>
    <w:pPr>
      <w:spacing w:before="120"/>
      <w:jc w:val="center"/>
    </w:pPr>
    <w:rPr>
      <w:b/>
      <w:bCs/>
      <w:sz w:val="20"/>
      <w:szCs w:val="20"/>
    </w:rPr>
  </w:style>
  <w:style w:type="character" w:styleId="CommentReference">
    <w:name w:val="annotation reference"/>
    <w:semiHidden/>
    <w:rsid w:val="00090F74"/>
    <w:rPr>
      <w:sz w:val="16"/>
      <w:szCs w:val="16"/>
    </w:rPr>
  </w:style>
  <w:style w:type="paragraph" w:styleId="CommentText">
    <w:name w:val="annotation text"/>
    <w:basedOn w:val="Normal"/>
    <w:link w:val="CommentTextChar"/>
    <w:semiHidden/>
    <w:rsid w:val="00090F74"/>
    <w:rPr>
      <w:sz w:val="20"/>
      <w:szCs w:val="20"/>
    </w:rPr>
  </w:style>
  <w:style w:type="character" w:customStyle="1" w:styleId="CommentTextChar">
    <w:name w:val="Comment Text Char"/>
    <w:basedOn w:val="DefaultParagraphFont"/>
    <w:link w:val="CommentText"/>
    <w:semiHidden/>
    <w:rsid w:val="009516F1"/>
    <w:rPr>
      <w:rFonts w:ascii="Arial" w:hAnsi="Arial"/>
      <w:color w:val="000000"/>
    </w:rPr>
  </w:style>
  <w:style w:type="paragraph" w:styleId="CommentSubject">
    <w:name w:val="annotation subject"/>
    <w:basedOn w:val="CommentText"/>
    <w:next w:val="CommentText"/>
    <w:link w:val="CommentSubjectChar"/>
    <w:semiHidden/>
    <w:rsid w:val="00090F74"/>
    <w:rPr>
      <w:b/>
      <w:bCs/>
    </w:rPr>
  </w:style>
  <w:style w:type="character" w:customStyle="1" w:styleId="CommentSubjectChar">
    <w:name w:val="Comment Subject Char"/>
    <w:basedOn w:val="CommentTextChar"/>
    <w:link w:val="CommentSubject"/>
    <w:semiHidden/>
    <w:rsid w:val="009516F1"/>
    <w:rPr>
      <w:rFonts w:ascii="Arial" w:hAnsi="Arial"/>
      <w:b/>
      <w:bCs/>
      <w:color w:val="000000"/>
    </w:rPr>
  </w:style>
  <w:style w:type="character" w:customStyle="1" w:styleId="Firstpagetablebold">
    <w:name w:val="First page table: bold"/>
    <w:qFormat/>
    <w:rsid w:val="00090F74"/>
    <w:rPr>
      <w:rFonts w:ascii="Arial" w:hAnsi="Arial"/>
      <w:b/>
      <w:sz w:val="24"/>
    </w:rPr>
  </w:style>
  <w:style w:type="paragraph" w:styleId="Footer">
    <w:name w:val="footer"/>
    <w:aliases w:val="zzFooter"/>
    <w:basedOn w:val="Normal"/>
    <w:link w:val="FooterChar"/>
    <w:uiPriority w:val="99"/>
    <w:rsid w:val="00090F74"/>
    <w:pPr>
      <w:tabs>
        <w:tab w:val="center" w:pos="4153"/>
        <w:tab w:val="right" w:pos="8306"/>
      </w:tabs>
    </w:pPr>
    <w:rPr>
      <w:sz w:val="18"/>
    </w:rPr>
  </w:style>
  <w:style w:type="character" w:customStyle="1" w:styleId="FooterChar">
    <w:name w:val="Footer Char"/>
    <w:aliases w:val="zzFooter Char"/>
    <w:basedOn w:val="DefaultParagraphFont"/>
    <w:link w:val="Footer"/>
    <w:uiPriority w:val="99"/>
    <w:rsid w:val="009516F1"/>
    <w:rPr>
      <w:rFonts w:ascii="Arial" w:hAnsi="Arial"/>
      <w:color w:val="000000"/>
      <w:sz w:val="18"/>
      <w:szCs w:val="24"/>
    </w:rPr>
  </w:style>
  <w:style w:type="paragraph" w:styleId="Header">
    <w:name w:val="header"/>
    <w:basedOn w:val="Normal"/>
    <w:link w:val="HeaderChar"/>
    <w:uiPriority w:val="99"/>
    <w:rsid w:val="00090F74"/>
    <w:pPr>
      <w:tabs>
        <w:tab w:val="center" w:pos="4153"/>
        <w:tab w:val="right" w:pos="8306"/>
      </w:tabs>
    </w:pPr>
    <w:rPr>
      <w:sz w:val="18"/>
    </w:rPr>
  </w:style>
  <w:style w:type="character" w:customStyle="1" w:styleId="HeaderChar">
    <w:name w:val="Header Char"/>
    <w:link w:val="Header"/>
    <w:uiPriority w:val="99"/>
    <w:rsid w:val="00090F74"/>
    <w:rPr>
      <w:rFonts w:ascii="Arial" w:hAnsi="Arial"/>
      <w:color w:val="000000"/>
      <w:sz w:val="18"/>
      <w:szCs w:val="24"/>
    </w:rPr>
  </w:style>
  <w:style w:type="character" w:customStyle="1" w:styleId="Heading1Char">
    <w:name w:val="Heading 1 Char"/>
    <w:aliases w:val="aHeading Char"/>
    <w:link w:val="Heading1"/>
    <w:rsid w:val="00090F74"/>
    <w:rPr>
      <w:rFonts w:ascii="Arial" w:hAnsi="Arial"/>
      <w:b/>
      <w:color w:val="000000"/>
      <w:sz w:val="24"/>
      <w:szCs w:val="24"/>
    </w:rPr>
  </w:style>
  <w:style w:type="character" w:styleId="Hyperlink">
    <w:name w:val="Hyperlink"/>
    <w:aliases w:val="set Hyperlink"/>
    <w:qFormat/>
    <w:rsid w:val="00090F74"/>
    <w:rPr>
      <w:rFonts w:ascii="Arial" w:hAnsi="Arial"/>
      <w:color w:val="0000FF"/>
      <w:sz w:val="24"/>
      <w:u w:val="single"/>
    </w:rPr>
  </w:style>
  <w:style w:type="table" w:styleId="LightList-Accent2">
    <w:name w:val="Light List Accent 2"/>
    <w:basedOn w:val="TableNormal"/>
    <w:uiPriority w:val="61"/>
    <w:rsid w:val="00090F74"/>
    <w:rPr>
      <w:rFonts w:ascii="Arial" w:eastAsia="Calibri" w:hAnsi="Arial"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90F74"/>
    <w:rPr>
      <w:rFonts w:ascii="Arial" w:eastAsia="Calibri" w:hAnsi="Arial"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rsid w:val="00090F74"/>
    <w:pPr>
      <w:spacing w:after="120"/>
    </w:pPr>
    <w:rPr>
      <w:rFonts w:ascii="Arial" w:hAnsi="Arial"/>
      <w:color w:val="000000"/>
      <w:sz w:val="24"/>
      <w:szCs w:val="24"/>
      <w:lang w:eastAsia="en-US"/>
    </w:rPr>
  </w:style>
  <w:style w:type="paragraph" w:styleId="NormalWeb">
    <w:name w:val="Normal (Web)"/>
    <w:basedOn w:val="Normal"/>
    <w:rsid w:val="00090F74"/>
    <w:pPr>
      <w:spacing w:before="100" w:beforeAutospacing="1" w:after="100" w:afterAutospacing="1"/>
    </w:pPr>
    <w:rPr>
      <w:rFonts w:ascii="Arial Unicode MS" w:eastAsia="Arial Unicode MS" w:hAnsi="Arial Unicode MS" w:cs="Arial Unicode MS"/>
    </w:rPr>
  </w:style>
  <w:style w:type="paragraph" w:customStyle="1" w:styleId="Numberedlist">
    <w:name w:val="Numbered list"/>
    <w:basedOn w:val="Bulletpoints"/>
    <w:link w:val="NumberedlistChar"/>
    <w:qFormat/>
    <w:rsid w:val="00090F74"/>
    <w:pPr>
      <w:numPr>
        <w:numId w:val="2"/>
      </w:numPr>
    </w:pPr>
  </w:style>
  <w:style w:type="character" w:customStyle="1" w:styleId="NumberedlistChar">
    <w:name w:val="Numbered list Char"/>
    <w:link w:val="Numberedlist"/>
    <w:rsid w:val="00090F74"/>
    <w:rPr>
      <w:rFonts w:ascii="Arial" w:hAnsi="Arial"/>
      <w:color w:val="000000"/>
      <w:sz w:val="24"/>
      <w:szCs w:val="24"/>
    </w:rPr>
  </w:style>
  <w:style w:type="character" w:styleId="PageNumber">
    <w:name w:val="page number"/>
    <w:rsid w:val="00090F74"/>
    <w:rPr>
      <w:rFonts w:ascii="Arial" w:hAnsi="Arial"/>
      <w:sz w:val="18"/>
    </w:rPr>
  </w:style>
  <w:style w:type="paragraph" w:styleId="Quote">
    <w:name w:val="Quote"/>
    <w:basedOn w:val="Normal"/>
    <w:next w:val="Normal"/>
    <w:link w:val="QuoteChar"/>
    <w:uiPriority w:val="29"/>
    <w:rsid w:val="00090F74"/>
    <w:rPr>
      <w:i/>
      <w:iCs/>
    </w:rPr>
  </w:style>
  <w:style w:type="character" w:customStyle="1" w:styleId="QuoteChar">
    <w:name w:val="Quote Char"/>
    <w:link w:val="Quote"/>
    <w:uiPriority w:val="29"/>
    <w:rsid w:val="00090F74"/>
    <w:rPr>
      <w:rFonts w:ascii="Arial" w:hAnsi="Arial"/>
      <w:i/>
      <w:iCs/>
      <w:color w:val="000000"/>
      <w:sz w:val="24"/>
      <w:szCs w:val="24"/>
    </w:rPr>
  </w:style>
  <w:style w:type="numbering" w:customStyle="1" w:styleId="StyleBulletedSymbolsymbolLeft063cmHanging063cm">
    <w:name w:val="Style Bulleted Symbol (symbol) Left:  0.63 cm Hanging:  0.63 cm"/>
    <w:basedOn w:val="NoList"/>
    <w:rsid w:val="00090F74"/>
    <w:pPr>
      <w:numPr>
        <w:numId w:val="3"/>
      </w:numPr>
    </w:pPr>
  </w:style>
  <w:style w:type="numbering" w:customStyle="1" w:styleId="StyleNumberedLeft0cmHanging075cm">
    <w:name w:val="Style Numbered Left:  0 cm Hanging:  0.75 cm"/>
    <w:basedOn w:val="NoList"/>
    <w:rsid w:val="00090F74"/>
    <w:pPr>
      <w:numPr>
        <w:numId w:val="4"/>
      </w:numPr>
    </w:pPr>
  </w:style>
  <w:style w:type="paragraph" w:customStyle="1" w:styleId="Tableandfigurecaption">
    <w:name w:val="Table and figure caption"/>
    <w:basedOn w:val="Heading2"/>
    <w:rsid w:val="00090F74"/>
    <w:pPr>
      <w:ind w:left="360"/>
    </w:pPr>
    <w:rPr>
      <w:bCs/>
      <w:szCs w:val="20"/>
    </w:rPr>
  </w:style>
  <w:style w:type="table" w:styleId="TableGrid">
    <w:name w:val="Table Grid"/>
    <w:basedOn w:val="TableNormal"/>
    <w:uiPriority w:val="59"/>
    <w:rsid w:val="00090F7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090F74"/>
    <w:pPr>
      <w:spacing w:before="120"/>
    </w:pPr>
    <w:rPr>
      <w:rFonts w:ascii="Cambria" w:hAnsi="Cambria"/>
      <w:b/>
      <w:bCs/>
    </w:rPr>
  </w:style>
  <w:style w:type="character" w:styleId="EndnoteReference">
    <w:name w:val="endnote reference"/>
    <w:basedOn w:val="DefaultParagraphFont"/>
    <w:semiHidden/>
    <w:unhideWhenUsed/>
    <w:rsid w:val="00090F74"/>
    <w:rPr>
      <w:vertAlign w:val="superscript"/>
    </w:rPr>
  </w:style>
  <w:style w:type="paragraph" w:styleId="EndnoteText">
    <w:name w:val="endnote text"/>
    <w:basedOn w:val="Normal"/>
    <w:link w:val="EndnoteTextChar"/>
    <w:semiHidden/>
    <w:unhideWhenUsed/>
    <w:rsid w:val="00090F74"/>
    <w:pPr>
      <w:spacing w:after="0"/>
    </w:pPr>
    <w:rPr>
      <w:sz w:val="20"/>
      <w:szCs w:val="20"/>
    </w:rPr>
  </w:style>
  <w:style w:type="character" w:customStyle="1" w:styleId="Heading3Char">
    <w:name w:val="Heading 3 Char"/>
    <w:basedOn w:val="DefaultParagraphFont"/>
    <w:link w:val="Heading3"/>
    <w:semiHidden/>
    <w:rsid w:val="007F3D3C"/>
    <w:rPr>
      <w:rFonts w:asciiTheme="majorHAnsi" w:eastAsiaTheme="majorEastAsia" w:hAnsiTheme="majorHAnsi" w:cstheme="majorBidi"/>
      <w:color w:val="1F4D78" w:themeColor="accent1" w:themeShade="7F"/>
      <w:sz w:val="24"/>
      <w:szCs w:val="24"/>
      <w:lang w:eastAsia="en-US"/>
    </w:rPr>
  </w:style>
  <w:style w:type="character" w:customStyle="1" w:styleId="EndnoteTextChar">
    <w:name w:val="Endnote Text Char"/>
    <w:basedOn w:val="DefaultParagraphFont"/>
    <w:link w:val="EndnoteText"/>
    <w:semiHidden/>
    <w:rsid w:val="00090F74"/>
    <w:rPr>
      <w:rFonts w:ascii="Arial" w:hAnsi="Arial"/>
      <w:color w:val="000000"/>
    </w:rPr>
  </w:style>
  <w:style w:type="character" w:styleId="FootnoteReference">
    <w:name w:val="footnote reference"/>
    <w:basedOn w:val="DefaultParagraphFont"/>
    <w:rsid w:val="00090F74"/>
    <w:rPr>
      <w:vertAlign w:val="superscript"/>
    </w:rPr>
  </w:style>
  <w:style w:type="paragraph" w:styleId="FootnoteText">
    <w:name w:val="footnote text"/>
    <w:basedOn w:val="Normal"/>
    <w:link w:val="FootnoteTextChar"/>
    <w:rsid w:val="00090F74"/>
    <w:pPr>
      <w:spacing w:after="0"/>
    </w:pPr>
    <w:rPr>
      <w:color w:val="auto"/>
      <w:sz w:val="20"/>
      <w:szCs w:val="20"/>
      <w:lang w:eastAsia="en-US"/>
    </w:rPr>
  </w:style>
  <w:style w:type="character" w:customStyle="1" w:styleId="FootnoteTextChar">
    <w:name w:val="Footnote Text Char"/>
    <w:basedOn w:val="DefaultParagraphFont"/>
    <w:link w:val="FootnoteText"/>
    <w:rsid w:val="00090F74"/>
    <w:rPr>
      <w:rFonts w:ascii="Arial" w:hAnsi="Arial"/>
      <w:lang w:eastAsia="en-US"/>
    </w:rPr>
  </w:style>
  <w:style w:type="character" w:styleId="Emphasis">
    <w:name w:val="Emphasis"/>
    <w:basedOn w:val="DefaultParagraphFont"/>
    <w:qFormat/>
    <w:rsid w:val="00221EF2"/>
    <w:rPr>
      <w:i/>
      <w:iCs/>
    </w:rPr>
  </w:style>
  <w:style w:type="paragraph" w:customStyle="1" w:styleId="Style4">
    <w:name w:val="Style4"/>
    <w:basedOn w:val="Normal"/>
    <w:link w:val="Style4Char"/>
    <w:qFormat/>
    <w:rsid w:val="00C25218"/>
    <w:pPr>
      <w:spacing w:before="120" w:after="240" w:line="300" w:lineRule="exact"/>
      <w:ind w:left="1559" w:hanging="425"/>
      <w:jc w:val="both"/>
    </w:pPr>
    <w:rPr>
      <w:color w:val="323232"/>
      <w:sz w:val="22"/>
      <w:szCs w:val="28"/>
      <w:lang w:eastAsia="en-US"/>
    </w:rPr>
  </w:style>
  <w:style w:type="character" w:customStyle="1" w:styleId="Style4Char">
    <w:name w:val="Style4 Char"/>
    <w:basedOn w:val="DefaultParagraphFont"/>
    <w:link w:val="Style4"/>
    <w:rsid w:val="00C25218"/>
    <w:rPr>
      <w:rFonts w:ascii="Arial" w:hAnsi="Arial"/>
      <w:color w:val="323232"/>
      <w:sz w:val="22"/>
      <w:szCs w:val="28"/>
      <w:lang w:eastAsia="en-US"/>
    </w:rPr>
  </w:style>
  <w:style w:type="paragraph" w:customStyle="1" w:styleId="Default">
    <w:name w:val="Default"/>
    <w:rsid w:val="00417531"/>
    <w:pPr>
      <w:autoSpaceDE w:val="0"/>
      <w:autoSpaceDN w:val="0"/>
      <w:adjustRightInd w:val="0"/>
    </w:pPr>
    <w:rPr>
      <w:rFonts w:ascii="Humnst777 Lt BT" w:hAnsi="Humnst777 Lt BT" w:cs="Humnst777 Lt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726">
      <w:bodyDiv w:val="1"/>
      <w:marLeft w:val="0"/>
      <w:marRight w:val="0"/>
      <w:marTop w:val="0"/>
      <w:marBottom w:val="0"/>
      <w:divBdr>
        <w:top w:val="none" w:sz="0" w:space="0" w:color="auto"/>
        <w:left w:val="none" w:sz="0" w:space="0" w:color="auto"/>
        <w:bottom w:val="none" w:sz="0" w:space="0" w:color="auto"/>
        <w:right w:val="none" w:sz="0" w:space="0" w:color="auto"/>
      </w:divBdr>
    </w:div>
    <w:div w:id="97141111">
      <w:bodyDiv w:val="1"/>
      <w:marLeft w:val="0"/>
      <w:marRight w:val="0"/>
      <w:marTop w:val="0"/>
      <w:marBottom w:val="0"/>
      <w:divBdr>
        <w:top w:val="none" w:sz="0" w:space="0" w:color="auto"/>
        <w:left w:val="none" w:sz="0" w:space="0" w:color="auto"/>
        <w:bottom w:val="none" w:sz="0" w:space="0" w:color="auto"/>
        <w:right w:val="none" w:sz="0" w:space="0" w:color="auto"/>
      </w:divBdr>
    </w:div>
    <w:div w:id="198512827">
      <w:bodyDiv w:val="1"/>
      <w:marLeft w:val="0"/>
      <w:marRight w:val="0"/>
      <w:marTop w:val="0"/>
      <w:marBottom w:val="0"/>
      <w:divBdr>
        <w:top w:val="none" w:sz="0" w:space="0" w:color="auto"/>
        <w:left w:val="none" w:sz="0" w:space="0" w:color="auto"/>
        <w:bottom w:val="none" w:sz="0" w:space="0" w:color="auto"/>
        <w:right w:val="none" w:sz="0" w:space="0" w:color="auto"/>
      </w:divBdr>
    </w:div>
    <w:div w:id="258683702">
      <w:bodyDiv w:val="1"/>
      <w:marLeft w:val="0"/>
      <w:marRight w:val="0"/>
      <w:marTop w:val="0"/>
      <w:marBottom w:val="0"/>
      <w:divBdr>
        <w:top w:val="none" w:sz="0" w:space="0" w:color="auto"/>
        <w:left w:val="none" w:sz="0" w:space="0" w:color="auto"/>
        <w:bottom w:val="none" w:sz="0" w:space="0" w:color="auto"/>
        <w:right w:val="none" w:sz="0" w:space="0" w:color="auto"/>
      </w:divBdr>
    </w:div>
    <w:div w:id="283082567">
      <w:bodyDiv w:val="1"/>
      <w:marLeft w:val="0"/>
      <w:marRight w:val="0"/>
      <w:marTop w:val="0"/>
      <w:marBottom w:val="0"/>
      <w:divBdr>
        <w:top w:val="none" w:sz="0" w:space="0" w:color="auto"/>
        <w:left w:val="none" w:sz="0" w:space="0" w:color="auto"/>
        <w:bottom w:val="none" w:sz="0" w:space="0" w:color="auto"/>
        <w:right w:val="none" w:sz="0" w:space="0" w:color="auto"/>
      </w:divBdr>
    </w:div>
    <w:div w:id="309677411">
      <w:bodyDiv w:val="1"/>
      <w:marLeft w:val="0"/>
      <w:marRight w:val="0"/>
      <w:marTop w:val="0"/>
      <w:marBottom w:val="0"/>
      <w:divBdr>
        <w:top w:val="none" w:sz="0" w:space="0" w:color="auto"/>
        <w:left w:val="none" w:sz="0" w:space="0" w:color="auto"/>
        <w:bottom w:val="none" w:sz="0" w:space="0" w:color="auto"/>
        <w:right w:val="none" w:sz="0" w:space="0" w:color="auto"/>
      </w:divBdr>
    </w:div>
    <w:div w:id="316306696">
      <w:bodyDiv w:val="1"/>
      <w:marLeft w:val="0"/>
      <w:marRight w:val="0"/>
      <w:marTop w:val="0"/>
      <w:marBottom w:val="0"/>
      <w:divBdr>
        <w:top w:val="none" w:sz="0" w:space="0" w:color="auto"/>
        <w:left w:val="none" w:sz="0" w:space="0" w:color="auto"/>
        <w:bottom w:val="none" w:sz="0" w:space="0" w:color="auto"/>
        <w:right w:val="none" w:sz="0" w:space="0" w:color="auto"/>
      </w:divBdr>
    </w:div>
    <w:div w:id="356082529">
      <w:bodyDiv w:val="1"/>
      <w:marLeft w:val="0"/>
      <w:marRight w:val="0"/>
      <w:marTop w:val="0"/>
      <w:marBottom w:val="0"/>
      <w:divBdr>
        <w:top w:val="none" w:sz="0" w:space="0" w:color="auto"/>
        <w:left w:val="none" w:sz="0" w:space="0" w:color="auto"/>
        <w:bottom w:val="none" w:sz="0" w:space="0" w:color="auto"/>
        <w:right w:val="none" w:sz="0" w:space="0" w:color="auto"/>
      </w:divBdr>
    </w:div>
    <w:div w:id="415058409">
      <w:bodyDiv w:val="1"/>
      <w:marLeft w:val="0"/>
      <w:marRight w:val="0"/>
      <w:marTop w:val="0"/>
      <w:marBottom w:val="0"/>
      <w:divBdr>
        <w:top w:val="none" w:sz="0" w:space="0" w:color="auto"/>
        <w:left w:val="none" w:sz="0" w:space="0" w:color="auto"/>
        <w:bottom w:val="none" w:sz="0" w:space="0" w:color="auto"/>
        <w:right w:val="none" w:sz="0" w:space="0" w:color="auto"/>
      </w:divBdr>
    </w:div>
    <w:div w:id="424767867">
      <w:bodyDiv w:val="1"/>
      <w:marLeft w:val="0"/>
      <w:marRight w:val="0"/>
      <w:marTop w:val="0"/>
      <w:marBottom w:val="0"/>
      <w:divBdr>
        <w:top w:val="none" w:sz="0" w:space="0" w:color="auto"/>
        <w:left w:val="none" w:sz="0" w:space="0" w:color="auto"/>
        <w:bottom w:val="none" w:sz="0" w:space="0" w:color="auto"/>
        <w:right w:val="none" w:sz="0" w:space="0" w:color="auto"/>
      </w:divBdr>
    </w:div>
    <w:div w:id="450173440">
      <w:bodyDiv w:val="1"/>
      <w:marLeft w:val="0"/>
      <w:marRight w:val="0"/>
      <w:marTop w:val="0"/>
      <w:marBottom w:val="0"/>
      <w:divBdr>
        <w:top w:val="none" w:sz="0" w:space="0" w:color="auto"/>
        <w:left w:val="none" w:sz="0" w:space="0" w:color="auto"/>
        <w:bottom w:val="none" w:sz="0" w:space="0" w:color="auto"/>
        <w:right w:val="none" w:sz="0" w:space="0" w:color="auto"/>
      </w:divBdr>
    </w:div>
    <w:div w:id="452138481">
      <w:bodyDiv w:val="1"/>
      <w:marLeft w:val="0"/>
      <w:marRight w:val="0"/>
      <w:marTop w:val="0"/>
      <w:marBottom w:val="0"/>
      <w:divBdr>
        <w:top w:val="none" w:sz="0" w:space="0" w:color="auto"/>
        <w:left w:val="none" w:sz="0" w:space="0" w:color="auto"/>
        <w:bottom w:val="none" w:sz="0" w:space="0" w:color="auto"/>
        <w:right w:val="none" w:sz="0" w:space="0" w:color="auto"/>
      </w:divBdr>
    </w:div>
    <w:div w:id="559831835">
      <w:bodyDiv w:val="1"/>
      <w:marLeft w:val="0"/>
      <w:marRight w:val="0"/>
      <w:marTop w:val="0"/>
      <w:marBottom w:val="0"/>
      <w:divBdr>
        <w:top w:val="none" w:sz="0" w:space="0" w:color="auto"/>
        <w:left w:val="none" w:sz="0" w:space="0" w:color="auto"/>
        <w:bottom w:val="none" w:sz="0" w:space="0" w:color="auto"/>
        <w:right w:val="none" w:sz="0" w:space="0" w:color="auto"/>
      </w:divBdr>
    </w:div>
    <w:div w:id="629626131">
      <w:bodyDiv w:val="1"/>
      <w:marLeft w:val="0"/>
      <w:marRight w:val="0"/>
      <w:marTop w:val="0"/>
      <w:marBottom w:val="0"/>
      <w:divBdr>
        <w:top w:val="none" w:sz="0" w:space="0" w:color="auto"/>
        <w:left w:val="none" w:sz="0" w:space="0" w:color="auto"/>
        <w:bottom w:val="none" w:sz="0" w:space="0" w:color="auto"/>
        <w:right w:val="none" w:sz="0" w:space="0" w:color="auto"/>
      </w:divBdr>
    </w:div>
    <w:div w:id="647634169">
      <w:bodyDiv w:val="1"/>
      <w:marLeft w:val="0"/>
      <w:marRight w:val="0"/>
      <w:marTop w:val="0"/>
      <w:marBottom w:val="0"/>
      <w:divBdr>
        <w:top w:val="none" w:sz="0" w:space="0" w:color="auto"/>
        <w:left w:val="none" w:sz="0" w:space="0" w:color="auto"/>
        <w:bottom w:val="none" w:sz="0" w:space="0" w:color="auto"/>
        <w:right w:val="none" w:sz="0" w:space="0" w:color="auto"/>
      </w:divBdr>
    </w:div>
    <w:div w:id="690642938">
      <w:bodyDiv w:val="1"/>
      <w:marLeft w:val="0"/>
      <w:marRight w:val="0"/>
      <w:marTop w:val="0"/>
      <w:marBottom w:val="0"/>
      <w:divBdr>
        <w:top w:val="none" w:sz="0" w:space="0" w:color="auto"/>
        <w:left w:val="none" w:sz="0" w:space="0" w:color="auto"/>
        <w:bottom w:val="none" w:sz="0" w:space="0" w:color="auto"/>
        <w:right w:val="none" w:sz="0" w:space="0" w:color="auto"/>
      </w:divBdr>
    </w:div>
    <w:div w:id="745686805">
      <w:bodyDiv w:val="1"/>
      <w:marLeft w:val="0"/>
      <w:marRight w:val="0"/>
      <w:marTop w:val="0"/>
      <w:marBottom w:val="0"/>
      <w:divBdr>
        <w:top w:val="none" w:sz="0" w:space="0" w:color="auto"/>
        <w:left w:val="none" w:sz="0" w:space="0" w:color="auto"/>
        <w:bottom w:val="none" w:sz="0" w:space="0" w:color="auto"/>
        <w:right w:val="none" w:sz="0" w:space="0" w:color="auto"/>
      </w:divBdr>
    </w:div>
    <w:div w:id="823160809">
      <w:bodyDiv w:val="1"/>
      <w:marLeft w:val="0"/>
      <w:marRight w:val="0"/>
      <w:marTop w:val="0"/>
      <w:marBottom w:val="0"/>
      <w:divBdr>
        <w:top w:val="none" w:sz="0" w:space="0" w:color="auto"/>
        <w:left w:val="none" w:sz="0" w:space="0" w:color="auto"/>
        <w:bottom w:val="none" w:sz="0" w:space="0" w:color="auto"/>
        <w:right w:val="none" w:sz="0" w:space="0" w:color="auto"/>
      </w:divBdr>
    </w:div>
    <w:div w:id="850069314">
      <w:bodyDiv w:val="1"/>
      <w:marLeft w:val="0"/>
      <w:marRight w:val="0"/>
      <w:marTop w:val="0"/>
      <w:marBottom w:val="0"/>
      <w:divBdr>
        <w:top w:val="none" w:sz="0" w:space="0" w:color="auto"/>
        <w:left w:val="none" w:sz="0" w:space="0" w:color="auto"/>
        <w:bottom w:val="none" w:sz="0" w:space="0" w:color="auto"/>
        <w:right w:val="none" w:sz="0" w:space="0" w:color="auto"/>
      </w:divBdr>
    </w:div>
    <w:div w:id="857810156">
      <w:bodyDiv w:val="1"/>
      <w:marLeft w:val="0"/>
      <w:marRight w:val="0"/>
      <w:marTop w:val="0"/>
      <w:marBottom w:val="0"/>
      <w:divBdr>
        <w:top w:val="none" w:sz="0" w:space="0" w:color="auto"/>
        <w:left w:val="none" w:sz="0" w:space="0" w:color="auto"/>
        <w:bottom w:val="none" w:sz="0" w:space="0" w:color="auto"/>
        <w:right w:val="none" w:sz="0" w:space="0" w:color="auto"/>
      </w:divBdr>
    </w:div>
    <w:div w:id="896207293">
      <w:bodyDiv w:val="1"/>
      <w:marLeft w:val="0"/>
      <w:marRight w:val="0"/>
      <w:marTop w:val="0"/>
      <w:marBottom w:val="0"/>
      <w:divBdr>
        <w:top w:val="none" w:sz="0" w:space="0" w:color="auto"/>
        <w:left w:val="none" w:sz="0" w:space="0" w:color="auto"/>
        <w:bottom w:val="none" w:sz="0" w:space="0" w:color="auto"/>
        <w:right w:val="none" w:sz="0" w:space="0" w:color="auto"/>
      </w:divBdr>
    </w:div>
    <w:div w:id="911889279">
      <w:bodyDiv w:val="1"/>
      <w:marLeft w:val="0"/>
      <w:marRight w:val="0"/>
      <w:marTop w:val="0"/>
      <w:marBottom w:val="0"/>
      <w:divBdr>
        <w:top w:val="none" w:sz="0" w:space="0" w:color="auto"/>
        <w:left w:val="none" w:sz="0" w:space="0" w:color="auto"/>
        <w:bottom w:val="none" w:sz="0" w:space="0" w:color="auto"/>
        <w:right w:val="none" w:sz="0" w:space="0" w:color="auto"/>
      </w:divBdr>
    </w:div>
    <w:div w:id="981542119">
      <w:bodyDiv w:val="1"/>
      <w:marLeft w:val="0"/>
      <w:marRight w:val="0"/>
      <w:marTop w:val="0"/>
      <w:marBottom w:val="0"/>
      <w:divBdr>
        <w:top w:val="none" w:sz="0" w:space="0" w:color="auto"/>
        <w:left w:val="none" w:sz="0" w:space="0" w:color="auto"/>
        <w:bottom w:val="none" w:sz="0" w:space="0" w:color="auto"/>
        <w:right w:val="none" w:sz="0" w:space="0" w:color="auto"/>
      </w:divBdr>
    </w:div>
    <w:div w:id="1073577982">
      <w:bodyDiv w:val="1"/>
      <w:marLeft w:val="0"/>
      <w:marRight w:val="0"/>
      <w:marTop w:val="0"/>
      <w:marBottom w:val="0"/>
      <w:divBdr>
        <w:top w:val="none" w:sz="0" w:space="0" w:color="auto"/>
        <w:left w:val="none" w:sz="0" w:space="0" w:color="auto"/>
        <w:bottom w:val="none" w:sz="0" w:space="0" w:color="auto"/>
        <w:right w:val="none" w:sz="0" w:space="0" w:color="auto"/>
      </w:divBdr>
    </w:div>
    <w:div w:id="1090276021">
      <w:bodyDiv w:val="1"/>
      <w:marLeft w:val="0"/>
      <w:marRight w:val="0"/>
      <w:marTop w:val="0"/>
      <w:marBottom w:val="0"/>
      <w:divBdr>
        <w:top w:val="none" w:sz="0" w:space="0" w:color="auto"/>
        <w:left w:val="none" w:sz="0" w:space="0" w:color="auto"/>
        <w:bottom w:val="none" w:sz="0" w:space="0" w:color="auto"/>
        <w:right w:val="none" w:sz="0" w:space="0" w:color="auto"/>
      </w:divBdr>
    </w:div>
    <w:div w:id="1112088516">
      <w:bodyDiv w:val="1"/>
      <w:marLeft w:val="0"/>
      <w:marRight w:val="0"/>
      <w:marTop w:val="0"/>
      <w:marBottom w:val="0"/>
      <w:divBdr>
        <w:top w:val="none" w:sz="0" w:space="0" w:color="auto"/>
        <w:left w:val="none" w:sz="0" w:space="0" w:color="auto"/>
        <w:bottom w:val="none" w:sz="0" w:space="0" w:color="auto"/>
        <w:right w:val="none" w:sz="0" w:space="0" w:color="auto"/>
      </w:divBdr>
    </w:div>
    <w:div w:id="1115247613">
      <w:bodyDiv w:val="1"/>
      <w:marLeft w:val="0"/>
      <w:marRight w:val="0"/>
      <w:marTop w:val="0"/>
      <w:marBottom w:val="0"/>
      <w:divBdr>
        <w:top w:val="none" w:sz="0" w:space="0" w:color="auto"/>
        <w:left w:val="none" w:sz="0" w:space="0" w:color="auto"/>
        <w:bottom w:val="none" w:sz="0" w:space="0" w:color="auto"/>
        <w:right w:val="none" w:sz="0" w:space="0" w:color="auto"/>
      </w:divBdr>
    </w:div>
    <w:div w:id="1201090914">
      <w:bodyDiv w:val="1"/>
      <w:marLeft w:val="0"/>
      <w:marRight w:val="0"/>
      <w:marTop w:val="0"/>
      <w:marBottom w:val="0"/>
      <w:divBdr>
        <w:top w:val="none" w:sz="0" w:space="0" w:color="auto"/>
        <w:left w:val="none" w:sz="0" w:space="0" w:color="auto"/>
        <w:bottom w:val="none" w:sz="0" w:space="0" w:color="auto"/>
        <w:right w:val="none" w:sz="0" w:space="0" w:color="auto"/>
      </w:divBdr>
    </w:div>
    <w:div w:id="1229270913">
      <w:bodyDiv w:val="1"/>
      <w:marLeft w:val="0"/>
      <w:marRight w:val="0"/>
      <w:marTop w:val="0"/>
      <w:marBottom w:val="0"/>
      <w:divBdr>
        <w:top w:val="none" w:sz="0" w:space="0" w:color="auto"/>
        <w:left w:val="none" w:sz="0" w:space="0" w:color="auto"/>
        <w:bottom w:val="none" w:sz="0" w:space="0" w:color="auto"/>
        <w:right w:val="none" w:sz="0" w:space="0" w:color="auto"/>
      </w:divBdr>
    </w:div>
    <w:div w:id="1230657264">
      <w:bodyDiv w:val="1"/>
      <w:marLeft w:val="0"/>
      <w:marRight w:val="0"/>
      <w:marTop w:val="0"/>
      <w:marBottom w:val="0"/>
      <w:divBdr>
        <w:top w:val="none" w:sz="0" w:space="0" w:color="auto"/>
        <w:left w:val="none" w:sz="0" w:space="0" w:color="auto"/>
        <w:bottom w:val="none" w:sz="0" w:space="0" w:color="auto"/>
        <w:right w:val="none" w:sz="0" w:space="0" w:color="auto"/>
      </w:divBdr>
    </w:div>
    <w:div w:id="1231649532">
      <w:bodyDiv w:val="1"/>
      <w:marLeft w:val="0"/>
      <w:marRight w:val="0"/>
      <w:marTop w:val="0"/>
      <w:marBottom w:val="0"/>
      <w:divBdr>
        <w:top w:val="none" w:sz="0" w:space="0" w:color="auto"/>
        <w:left w:val="none" w:sz="0" w:space="0" w:color="auto"/>
        <w:bottom w:val="none" w:sz="0" w:space="0" w:color="auto"/>
        <w:right w:val="none" w:sz="0" w:space="0" w:color="auto"/>
      </w:divBdr>
    </w:div>
    <w:div w:id="1267428183">
      <w:bodyDiv w:val="1"/>
      <w:marLeft w:val="0"/>
      <w:marRight w:val="0"/>
      <w:marTop w:val="0"/>
      <w:marBottom w:val="0"/>
      <w:divBdr>
        <w:top w:val="none" w:sz="0" w:space="0" w:color="auto"/>
        <w:left w:val="none" w:sz="0" w:space="0" w:color="auto"/>
        <w:bottom w:val="none" w:sz="0" w:space="0" w:color="auto"/>
        <w:right w:val="none" w:sz="0" w:space="0" w:color="auto"/>
      </w:divBdr>
    </w:div>
    <w:div w:id="1294560009">
      <w:bodyDiv w:val="1"/>
      <w:marLeft w:val="0"/>
      <w:marRight w:val="0"/>
      <w:marTop w:val="0"/>
      <w:marBottom w:val="0"/>
      <w:divBdr>
        <w:top w:val="none" w:sz="0" w:space="0" w:color="auto"/>
        <w:left w:val="none" w:sz="0" w:space="0" w:color="auto"/>
        <w:bottom w:val="none" w:sz="0" w:space="0" w:color="auto"/>
        <w:right w:val="none" w:sz="0" w:space="0" w:color="auto"/>
      </w:divBdr>
    </w:div>
    <w:div w:id="1326012403">
      <w:bodyDiv w:val="1"/>
      <w:marLeft w:val="0"/>
      <w:marRight w:val="0"/>
      <w:marTop w:val="0"/>
      <w:marBottom w:val="0"/>
      <w:divBdr>
        <w:top w:val="none" w:sz="0" w:space="0" w:color="auto"/>
        <w:left w:val="none" w:sz="0" w:space="0" w:color="auto"/>
        <w:bottom w:val="none" w:sz="0" w:space="0" w:color="auto"/>
        <w:right w:val="none" w:sz="0" w:space="0" w:color="auto"/>
      </w:divBdr>
    </w:div>
    <w:div w:id="1397244872">
      <w:bodyDiv w:val="1"/>
      <w:marLeft w:val="0"/>
      <w:marRight w:val="0"/>
      <w:marTop w:val="0"/>
      <w:marBottom w:val="0"/>
      <w:divBdr>
        <w:top w:val="none" w:sz="0" w:space="0" w:color="auto"/>
        <w:left w:val="none" w:sz="0" w:space="0" w:color="auto"/>
        <w:bottom w:val="none" w:sz="0" w:space="0" w:color="auto"/>
        <w:right w:val="none" w:sz="0" w:space="0" w:color="auto"/>
      </w:divBdr>
    </w:div>
    <w:div w:id="1405297455">
      <w:bodyDiv w:val="1"/>
      <w:marLeft w:val="0"/>
      <w:marRight w:val="0"/>
      <w:marTop w:val="0"/>
      <w:marBottom w:val="0"/>
      <w:divBdr>
        <w:top w:val="none" w:sz="0" w:space="0" w:color="auto"/>
        <w:left w:val="none" w:sz="0" w:space="0" w:color="auto"/>
        <w:bottom w:val="none" w:sz="0" w:space="0" w:color="auto"/>
        <w:right w:val="none" w:sz="0" w:space="0" w:color="auto"/>
      </w:divBdr>
    </w:div>
    <w:div w:id="1416902488">
      <w:bodyDiv w:val="1"/>
      <w:marLeft w:val="0"/>
      <w:marRight w:val="0"/>
      <w:marTop w:val="0"/>
      <w:marBottom w:val="0"/>
      <w:divBdr>
        <w:top w:val="none" w:sz="0" w:space="0" w:color="auto"/>
        <w:left w:val="none" w:sz="0" w:space="0" w:color="auto"/>
        <w:bottom w:val="none" w:sz="0" w:space="0" w:color="auto"/>
        <w:right w:val="none" w:sz="0" w:space="0" w:color="auto"/>
      </w:divBdr>
    </w:div>
    <w:div w:id="1481531614">
      <w:bodyDiv w:val="1"/>
      <w:marLeft w:val="0"/>
      <w:marRight w:val="0"/>
      <w:marTop w:val="0"/>
      <w:marBottom w:val="0"/>
      <w:divBdr>
        <w:top w:val="none" w:sz="0" w:space="0" w:color="auto"/>
        <w:left w:val="none" w:sz="0" w:space="0" w:color="auto"/>
        <w:bottom w:val="none" w:sz="0" w:space="0" w:color="auto"/>
        <w:right w:val="none" w:sz="0" w:space="0" w:color="auto"/>
      </w:divBdr>
    </w:div>
    <w:div w:id="1528450335">
      <w:bodyDiv w:val="1"/>
      <w:marLeft w:val="0"/>
      <w:marRight w:val="0"/>
      <w:marTop w:val="0"/>
      <w:marBottom w:val="0"/>
      <w:divBdr>
        <w:top w:val="none" w:sz="0" w:space="0" w:color="auto"/>
        <w:left w:val="none" w:sz="0" w:space="0" w:color="auto"/>
        <w:bottom w:val="none" w:sz="0" w:space="0" w:color="auto"/>
        <w:right w:val="none" w:sz="0" w:space="0" w:color="auto"/>
      </w:divBdr>
    </w:div>
    <w:div w:id="1656646510">
      <w:bodyDiv w:val="1"/>
      <w:marLeft w:val="0"/>
      <w:marRight w:val="0"/>
      <w:marTop w:val="0"/>
      <w:marBottom w:val="0"/>
      <w:divBdr>
        <w:top w:val="none" w:sz="0" w:space="0" w:color="auto"/>
        <w:left w:val="none" w:sz="0" w:space="0" w:color="auto"/>
        <w:bottom w:val="none" w:sz="0" w:space="0" w:color="auto"/>
        <w:right w:val="none" w:sz="0" w:space="0" w:color="auto"/>
      </w:divBdr>
    </w:div>
    <w:div w:id="1658342827">
      <w:bodyDiv w:val="1"/>
      <w:marLeft w:val="0"/>
      <w:marRight w:val="0"/>
      <w:marTop w:val="0"/>
      <w:marBottom w:val="0"/>
      <w:divBdr>
        <w:top w:val="none" w:sz="0" w:space="0" w:color="auto"/>
        <w:left w:val="none" w:sz="0" w:space="0" w:color="auto"/>
        <w:bottom w:val="none" w:sz="0" w:space="0" w:color="auto"/>
        <w:right w:val="none" w:sz="0" w:space="0" w:color="auto"/>
      </w:divBdr>
    </w:div>
    <w:div w:id="1658529228">
      <w:bodyDiv w:val="1"/>
      <w:marLeft w:val="0"/>
      <w:marRight w:val="0"/>
      <w:marTop w:val="0"/>
      <w:marBottom w:val="0"/>
      <w:divBdr>
        <w:top w:val="none" w:sz="0" w:space="0" w:color="auto"/>
        <w:left w:val="none" w:sz="0" w:space="0" w:color="auto"/>
        <w:bottom w:val="none" w:sz="0" w:space="0" w:color="auto"/>
        <w:right w:val="none" w:sz="0" w:space="0" w:color="auto"/>
      </w:divBdr>
    </w:div>
    <w:div w:id="1699311570">
      <w:bodyDiv w:val="1"/>
      <w:marLeft w:val="0"/>
      <w:marRight w:val="0"/>
      <w:marTop w:val="0"/>
      <w:marBottom w:val="0"/>
      <w:divBdr>
        <w:top w:val="none" w:sz="0" w:space="0" w:color="auto"/>
        <w:left w:val="none" w:sz="0" w:space="0" w:color="auto"/>
        <w:bottom w:val="none" w:sz="0" w:space="0" w:color="auto"/>
        <w:right w:val="none" w:sz="0" w:space="0" w:color="auto"/>
      </w:divBdr>
    </w:div>
    <w:div w:id="1702170913">
      <w:bodyDiv w:val="1"/>
      <w:marLeft w:val="0"/>
      <w:marRight w:val="0"/>
      <w:marTop w:val="0"/>
      <w:marBottom w:val="0"/>
      <w:divBdr>
        <w:top w:val="none" w:sz="0" w:space="0" w:color="auto"/>
        <w:left w:val="none" w:sz="0" w:space="0" w:color="auto"/>
        <w:bottom w:val="none" w:sz="0" w:space="0" w:color="auto"/>
        <w:right w:val="none" w:sz="0" w:space="0" w:color="auto"/>
      </w:divBdr>
    </w:div>
    <w:div w:id="1703088439">
      <w:bodyDiv w:val="1"/>
      <w:marLeft w:val="0"/>
      <w:marRight w:val="0"/>
      <w:marTop w:val="0"/>
      <w:marBottom w:val="0"/>
      <w:divBdr>
        <w:top w:val="none" w:sz="0" w:space="0" w:color="auto"/>
        <w:left w:val="none" w:sz="0" w:space="0" w:color="auto"/>
        <w:bottom w:val="none" w:sz="0" w:space="0" w:color="auto"/>
        <w:right w:val="none" w:sz="0" w:space="0" w:color="auto"/>
      </w:divBdr>
    </w:div>
    <w:div w:id="1734235358">
      <w:bodyDiv w:val="1"/>
      <w:marLeft w:val="0"/>
      <w:marRight w:val="0"/>
      <w:marTop w:val="0"/>
      <w:marBottom w:val="0"/>
      <w:divBdr>
        <w:top w:val="none" w:sz="0" w:space="0" w:color="auto"/>
        <w:left w:val="none" w:sz="0" w:space="0" w:color="auto"/>
        <w:bottom w:val="none" w:sz="0" w:space="0" w:color="auto"/>
        <w:right w:val="none" w:sz="0" w:space="0" w:color="auto"/>
      </w:divBdr>
    </w:div>
    <w:div w:id="1832939302">
      <w:bodyDiv w:val="1"/>
      <w:marLeft w:val="0"/>
      <w:marRight w:val="0"/>
      <w:marTop w:val="0"/>
      <w:marBottom w:val="0"/>
      <w:divBdr>
        <w:top w:val="none" w:sz="0" w:space="0" w:color="auto"/>
        <w:left w:val="none" w:sz="0" w:space="0" w:color="auto"/>
        <w:bottom w:val="none" w:sz="0" w:space="0" w:color="auto"/>
        <w:right w:val="none" w:sz="0" w:space="0" w:color="auto"/>
      </w:divBdr>
    </w:div>
    <w:div w:id="1874804802">
      <w:bodyDiv w:val="1"/>
      <w:marLeft w:val="0"/>
      <w:marRight w:val="0"/>
      <w:marTop w:val="0"/>
      <w:marBottom w:val="0"/>
      <w:divBdr>
        <w:top w:val="none" w:sz="0" w:space="0" w:color="auto"/>
        <w:left w:val="none" w:sz="0" w:space="0" w:color="auto"/>
        <w:bottom w:val="none" w:sz="0" w:space="0" w:color="auto"/>
        <w:right w:val="none" w:sz="0" w:space="0" w:color="auto"/>
      </w:divBdr>
    </w:div>
    <w:div w:id="1880896181">
      <w:bodyDiv w:val="1"/>
      <w:marLeft w:val="0"/>
      <w:marRight w:val="0"/>
      <w:marTop w:val="0"/>
      <w:marBottom w:val="0"/>
      <w:divBdr>
        <w:top w:val="none" w:sz="0" w:space="0" w:color="auto"/>
        <w:left w:val="none" w:sz="0" w:space="0" w:color="auto"/>
        <w:bottom w:val="none" w:sz="0" w:space="0" w:color="auto"/>
        <w:right w:val="none" w:sz="0" w:space="0" w:color="auto"/>
      </w:divBdr>
    </w:div>
    <w:div w:id="1903784185">
      <w:bodyDiv w:val="1"/>
      <w:marLeft w:val="0"/>
      <w:marRight w:val="0"/>
      <w:marTop w:val="0"/>
      <w:marBottom w:val="0"/>
      <w:divBdr>
        <w:top w:val="none" w:sz="0" w:space="0" w:color="auto"/>
        <w:left w:val="none" w:sz="0" w:space="0" w:color="auto"/>
        <w:bottom w:val="none" w:sz="0" w:space="0" w:color="auto"/>
        <w:right w:val="none" w:sz="0" w:space="0" w:color="auto"/>
      </w:divBdr>
      <w:divsChild>
        <w:div w:id="819275471">
          <w:marLeft w:val="0"/>
          <w:marRight w:val="0"/>
          <w:marTop w:val="0"/>
          <w:marBottom w:val="0"/>
          <w:divBdr>
            <w:top w:val="none" w:sz="0" w:space="0" w:color="auto"/>
            <w:left w:val="none" w:sz="0" w:space="0" w:color="auto"/>
            <w:bottom w:val="none" w:sz="0" w:space="0" w:color="auto"/>
            <w:right w:val="none" w:sz="0" w:space="0" w:color="auto"/>
          </w:divBdr>
          <w:divsChild>
            <w:div w:id="190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4204">
      <w:bodyDiv w:val="1"/>
      <w:marLeft w:val="0"/>
      <w:marRight w:val="0"/>
      <w:marTop w:val="0"/>
      <w:marBottom w:val="0"/>
      <w:divBdr>
        <w:top w:val="none" w:sz="0" w:space="0" w:color="auto"/>
        <w:left w:val="none" w:sz="0" w:space="0" w:color="auto"/>
        <w:bottom w:val="none" w:sz="0" w:space="0" w:color="auto"/>
        <w:right w:val="none" w:sz="0" w:space="0" w:color="auto"/>
      </w:divBdr>
    </w:div>
    <w:div w:id="1939218392">
      <w:bodyDiv w:val="1"/>
      <w:marLeft w:val="0"/>
      <w:marRight w:val="0"/>
      <w:marTop w:val="0"/>
      <w:marBottom w:val="0"/>
      <w:divBdr>
        <w:top w:val="none" w:sz="0" w:space="0" w:color="auto"/>
        <w:left w:val="none" w:sz="0" w:space="0" w:color="auto"/>
        <w:bottom w:val="none" w:sz="0" w:space="0" w:color="auto"/>
        <w:right w:val="none" w:sz="0" w:space="0" w:color="auto"/>
      </w:divBdr>
    </w:div>
    <w:div w:id="1950115558">
      <w:bodyDiv w:val="1"/>
      <w:marLeft w:val="0"/>
      <w:marRight w:val="0"/>
      <w:marTop w:val="0"/>
      <w:marBottom w:val="0"/>
      <w:divBdr>
        <w:top w:val="none" w:sz="0" w:space="0" w:color="auto"/>
        <w:left w:val="none" w:sz="0" w:space="0" w:color="auto"/>
        <w:bottom w:val="none" w:sz="0" w:space="0" w:color="auto"/>
        <w:right w:val="none" w:sz="0" w:space="0" w:color="auto"/>
      </w:divBdr>
      <w:divsChild>
        <w:div w:id="129442725">
          <w:marLeft w:val="0"/>
          <w:marRight w:val="0"/>
          <w:marTop w:val="0"/>
          <w:marBottom w:val="0"/>
          <w:divBdr>
            <w:top w:val="none" w:sz="0" w:space="0" w:color="auto"/>
            <w:left w:val="none" w:sz="0" w:space="0" w:color="auto"/>
            <w:bottom w:val="none" w:sz="0" w:space="0" w:color="auto"/>
            <w:right w:val="none" w:sz="0" w:space="0" w:color="auto"/>
          </w:divBdr>
          <w:divsChild>
            <w:div w:id="1465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302">
      <w:bodyDiv w:val="1"/>
      <w:marLeft w:val="0"/>
      <w:marRight w:val="0"/>
      <w:marTop w:val="0"/>
      <w:marBottom w:val="0"/>
      <w:divBdr>
        <w:top w:val="none" w:sz="0" w:space="0" w:color="auto"/>
        <w:left w:val="none" w:sz="0" w:space="0" w:color="auto"/>
        <w:bottom w:val="none" w:sz="0" w:space="0" w:color="auto"/>
        <w:right w:val="none" w:sz="0" w:space="0" w:color="auto"/>
      </w:divBdr>
    </w:div>
    <w:div w:id="1990360170">
      <w:bodyDiv w:val="1"/>
      <w:marLeft w:val="0"/>
      <w:marRight w:val="0"/>
      <w:marTop w:val="0"/>
      <w:marBottom w:val="0"/>
      <w:divBdr>
        <w:top w:val="none" w:sz="0" w:space="0" w:color="auto"/>
        <w:left w:val="none" w:sz="0" w:space="0" w:color="auto"/>
        <w:bottom w:val="none" w:sz="0" w:space="0" w:color="auto"/>
        <w:right w:val="none" w:sz="0" w:space="0" w:color="auto"/>
      </w:divBdr>
    </w:div>
    <w:div w:id="2017724475">
      <w:bodyDiv w:val="1"/>
      <w:marLeft w:val="0"/>
      <w:marRight w:val="0"/>
      <w:marTop w:val="0"/>
      <w:marBottom w:val="0"/>
      <w:divBdr>
        <w:top w:val="none" w:sz="0" w:space="0" w:color="auto"/>
        <w:left w:val="none" w:sz="0" w:space="0" w:color="auto"/>
        <w:bottom w:val="none" w:sz="0" w:space="0" w:color="auto"/>
        <w:right w:val="none" w:sz="0" w:space="0" w:color="auto"/>
      </w:divBdr>
    </w:div>
    <w:div w:id="2023318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ssets.publishing.service.gov.uk/government/uploads/system/uploads/attachment_data/file/781746/Policy_Statement.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4DC3-DF4F-48F6-94E1-2099A3E1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A3EEF178.dotm</Template>
  <TotalTime>7</TotalTime>
  <Pages>25</Pages>
  <Words>7743</Words>
  <Characters>41626</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DRAFT</vt:lpstr>
    </vt:vector>
  </TitlesOfParts>
  <Company>Oxford City Council</Company>
  <LinksUpToDate>false</LinksUpToDate>
  <CharactersWithSpaces>49271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x</dc:creator>
  <cp:lastModifiedBy>THOMPSON Jennifer</cp:lastModifiedBy>
  <cp:revision>6</cp:revision>
  <cp:lastPrinted>2019-02-04T18:48:00Z</cp:lastPrinted>
  <dcterms:created xsi:type="dcterms:W3CDTF">2021-02-01T19:20:00Z</dcterms:created>
  <dcterms:modified xsi:type="dcterms:W3CDTF">2021-02-03T15:21:00Z</dcterms:modified>
</cp:coreProperties>
</file>